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简体" w:hAnsi="方正大标宋简体" w:eastAsia="方正大标宋简体" w:cs="方正大标宋简体"/>
          <w:sz w:val="44"/>
          <w:szCs w:val="44"/>
        </w:rPr>
      </w:pPr>
    </w:p>
    <w:p>
      <w:pPr>
        <w:spacing w:line="560" w:lineRule="exact"/>
        <w:jc w:val="center"/>
        <w:rPr>
          <w:rFonts w:ascii="方正大标宋简体" w:hAnsi="方正大标宋简体" w:eastAsia="方正大标宋简体" w:cs="方正大标宋简体"/>
          <w:sz w:val="44"/>
          <w:szCs w:val="44"/>
        </w:rPr>
      </w:pPr>
    </w:p>
    <w:p>
      <w:pPr>
        <w:spacing w:line="560" w:lineRule="exact"/>
        <w:jc w:val="center"/>
        <w:rPr>
          <w:rFonts w:ascii="方正大标宋简体" w:hAnsi="方正大标宋简体" w:eastAsia="方正大标宋简体" w:cs="方正大标宋简体"/>
          <w:sz w:val="44"/>
          <w:szCs w:val="44"/>
        </w:rPr>
      </w:pPr>
    </w:p>
    <w:p>
      <w:pPr>
        <w:spacing w:line="560" w:lineRule="exact"/>
        <w:jc w:val="center"/>
        <w:rPr>
          <w:rFonts w:ascii="方正大标宋简体" w:hAnsi="方正大标宋简体" w:eastAsia="方正大标宋简体" w:cs="方正大标宋简体"/>
          <w:sz w:val="44"/>
          <w:szCs w:val="44"/>
        </w:rPr>
      </w:pP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关于推选石河子大学“青年讲师团”</w:t>
      </w: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成员的通知</w:t>
      </w:r>
    </w:p>
    <w:p>
      <w:pPr>
        <w:spacing w:line="560" w:lineRule="exact"/>
        <w:rPr>
          <w:rFonts w:ascii="仿宋_GB2312" w:hAnsi="仿宋_GB2312" w:eastAsia="仿宋_GB2312" w:cs="仿宋_GB2312"/>
          <w:sz w:val="32"/>
          <w:szCs w:val="32"/>
        </w:rPr>
      </w:pPr>
    </w:p>
    <w:p>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各学院团委、附属单位团委：</w:t>
      </w:r>
    </w:p>
    <w:p>
      <w:pPr>
        <w:spacing w:line="560" w:lineRule="exact"/>
        <w:ind w:firstLine="640" w:firstLineChars="200"/>
        <w:rPr>
          <w:rFonts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为进一步组织引导广大团员青年深入学习宣传贯彻习近平新时代中国特色社会主义思想和党的二十大精神，深刻领会习近平总书记关于青年工作的重要思想，持续深化“青年大学习”行动，推进马克思主义中国化时代化，推动党的青年理论武装工作创新发展，把党的政策和主张转化为青年深植心田的思想认同和情感认同，增添青年真心喝彩的动力，引导我校青年学生争做出彩石大人，根据《兵团青年讲师团活动实施方案》，经研究，决定推选优秀青年讲师，面向全校广大青年积极开展“青年讲师团”示范性宣讲活动，现将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一、推荐人选</w:t>
      </w:r>
    </w:p>
    <w:p>
      <w:pPr>
        <w:spacing w:line="56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sz w:val="32"/>
          <w:szCs w:val="32"/>
        </w:rPr>
        <w:t>石河子大学</w:t>
      </w:r>
      <w:r>
        <w:rPr>
          <w:rFonts w:hint="eastAsia" w:ascii="Times New Roman" w:hAnsi="Times New Roman" w:eastAsia="方正仿宋简体"/>
          <w:sz w:val="32"/>
          <w:szCs w:val="32"/>
        </w:rPr>
        <w:t>“</w:t>
      </w:r>
      <w:r>
        <w:rPr>
          <w:rFonts w:ascii="Times New Roman" w:hAnsi="Times New Roman" w:eastAsia="方正仿宋简体"/>
          <w:sz w:val="32"/>
          <w:szCs w:val="32"/>
        </w:rPr>
        <w:t>青年讲师团”成员由学校党政青年干部、学院团委书记、青年教师、青年理论专家、青年学生骨干、青年典型等组成，分为党的创新理论、党史国史团史、形势政策、兵团精神、青春榜样5个宣讲</w:t>
      </w:r>
      <w:r>
        <w:rPr>
          <w:rFonts w:hint="eastAsia" w:ascii="方正仿宋简体" w:hAnsi="方正仿宋简体" w:eastAsia="方正仿宋简体" w:cs="方正仿宋简体"/>
          <w:sz w:val="32"/>
          <w:szCs w:val="32"/>
        </w:rPr>
        <w:t>类别。须具备以下条件：</w:t>
      </w:r>
    </w:p>
    <w:p>
      <w:pPr>
        <w:spacing w:line="560" w:lineRule="exact"/>
        <w:ind w:firstLine="640" w:firstLineChars="200"/>
        <w:rPr>
          <w:rFonts w:ascii="方正仿宋简体" w:hAnsi="方正仿宋简体" w:eastAsia="方正仿宋简体" w:cs="方正仿宋简体"/>
          <w:sz w:val="32"/>
          <w:szCs w:val="32"/>
        </w:rPr>
      </w:pPr>
      <w:r>
        <w:rPr>
          <w:rFonts w:hint="eastAsia" w:ascii="Times New Roman" w:hAnsi="Times New Roman" w:eastAsia="方正仿宋简体"/>
          <w:sz w:val="32"/>
          <w:szCs w:val="32"/>
        </w:rPr>
        <w:t>1.政</w:t>
      </w:r>
      <w:r>
        <w:rPr>
          <w:rFonts w:hint="eastAsia" w:ascii="方正仿宋简体" w:hAnsi="方正仿宋简体" w:eastAsia="方正仿宋简体" w:cs="方正仿宋简体"/>
          <w:sz w:val="32"/>
          <w:szCs w:val="32"/>
        </w:rPr>
        <w:t>治立场坚定。坚决拥护中国共产党的领导和中国特色社会主义制度，增强“四个意识”、坚定“四个自信”，在思想上、政治上、行动上坚决做到“两个维护”，坚决贯彻执行党的基本理论、基本路线、基本方略。</w:t>
      </w:r>
    </w:p>
    <w:p>
      <w:pPr>
        <w:spacing w:line="56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sz w:val="32"/>
          <w:szCs w:val="32"/>
        </w:rPr>
        <w:t>2.理</w:t>
      </w:r>
      <w:r>
        <w:rPr>
          <w:rFonts w:hint="eastAsia" w:ascii="方正仿宋简体" w:hAnsi="方正仿宋简体" w:eastAsia="方正仿宋简体" w:cs="方正仿宋简体"/>
          <w:sz w:val="32"/>
          <w:szCs w:val="32"/>
        </w:rPr>
        <w:t>论素养较高。具有扎实的理论基础，对习近平新时代中国特色社会主义思想和党的二十大精神能够做到深刻领会，能准确把握马克思主义的基本原理和核心要义，自觉用中国特色社会主义理论体系武装头脑、指导实践，了解党史、国史和科学社会主义发展史，了解国情和形势政策，了解习近平总书记视察新疆重要讲话重要指示精神，了解近年来兵团在经济社会发展方面取得的成就。</w:t>
      </w:r>
    </w:p>
    <w:p>
      <w:pPr>
        <w:spacing w:line="56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sz w:val="32"/>
          <w:szCs w:val="32"/>
        </w:rPr>
        <w:t>3.个</w:t>
      </w:r>
      <w:r>
        <w:rPr>
          <w:rFonts w:hint="eastAsia" w:ascii="方正仿宋简体" w:hAnsi="方正仿宋简体" w:eastAsia="方正仿宋简体" w:cs="方正仿宋简体"/>
          <w:sz w:val="32"/>
          <w:szCs w:val="32"/>
        </w:rPr>
        <w:t>人事迹突出。“青年讲师团”中的各类优秀青年典型，要具有真正让青年可亲、可信、可学的感人事迹和突出业绩，能够用真人、真事和真情实感，讲述自身追梦圆梦的奋斗故事，引领青年树立奋发向上、崇德向善的鲜明价值导向。</w:t>
      </w:r>
    </w:p>
    <w:p>
      <w:pPr>
        <w:spacing w:line="56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sz w:val="32"/>
          <w:szCs w:val="32"/>
        </w:rPr>
        <w:t>4.宣</w:t>
      </w:r>
      <w:r>
        <w:rPr>
          <w:rFonts w:hint="eastAsia" w:ascii="方正仿宋简体" w:hAnsi="方正仿宋简体" w:eastAsia="方正仿宋简体" w:cs="方正仿宋简体"/>
          <w:sz w:val="32"/>
          <w:szCs w:val="32"/>
        </w:rPr>
        <w:t>讲能力优秀。具有丰富的宣讲经验或优秀的宣讲能力，在演讲表达、互动交流、临场应变等方面表现优异，善于将宣讲内容转化为青年人易于接受、喜闻乐见的“青言青语”和小道理、小故事，推动党的理论在青年中入耳入脑入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二、工作机构</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石河子大学“青年讲师团”设团</w:t>
      </w:r>
      <w:r>
        <w:rPr>
          <w:rFonts w:ascii="Times New Roman" w:hAnsi="Times New Roman" w:eastAsia="方正仿宋简体"/>
          <w:sz w:val="32"/>
          <w:szCs w:val="32"/>
        </w:rPr>
        <w:t>长1名，副团长5</w:t>
      </w:r>
      <w:r>
        <w:rPr>
          <w:rFonts w:hint="eastAsia" w:ascii="方正仿宋简体" w:hAnsi="方正仿宋简体" w:eastAsia="方正仿宋简体" w:cs="方正仿宋简体"/>
          <w:sz w:val="32"/>
          <w:szCs w:val="32"/>
        </w:rPr>
        <w:t>名，成员若干名。团长由校团委书记担任，副团长由五个类别的青年教师担任，讲师团下设办公室，办公室主任由校团委基层建设部部长担任，具体负责讲师团成员联系沟通及宣讲工作的组织与协调。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三、宣讲内容</w:t>
      </w:r>
    </w:p>
    <w:p>
      <w:pPr>
        <w:spacing w:line="560" w:lineRule="exact"/>
        <w:ind w:firstLine="643" w:firstLineChars="200"/>
        <w:rPr>
          <w:rFonts w:ascii="方正仿宋简体" w:hAnsi="方正仿宋简体" w:eastAsia="方正仿宋简体" w:cs="方正仿宋简体"/>
          <w:sz w:val="32"/>
          <w:szCs w:val="32"/>
        </w:rPr>
      </w:pPr>
      <w:r>
        <w:rPr>
          <w:rFonts w:ascii="Times New Roman" w:hAnsi="Times New Roman" w:eastAsia="方正仿宋简体"/>
          <w:b/>
          <w:bCs/>
          <w:sz w:val="32"/>
          <w:szCs w:val="32"/>
        </w:rPr>
        <w:t>1.讲</w:t>
      </w:r>
      <w:r>
        <w:rPr>
          <w:rFonts w:hint="eastAsia" w:ascii="方正仿宋简体" w:hAnsi="方正仿宋简体" w:eastAsia="方正仿宋简体" w:cs="方正仿宋简体"/>
          <w:b/>
          <w:bCs/>
          <w:sz w:val="32"/>
          <w:szCs w:val="32"/>
        </w:rPr>
        <w:t>好党的创新理论。</w:t>
      </w:r>
      <w:r>
        <w:rPr>
          <w:rFonts w:hint="eastAsia" w:ascii="方正仿宋简体" w:hAnsi="方正仿宋简体" w:eastAsia="方正仿宋简体" w:cs="方正仿宋简体"/>
          <w:sz w:val="32"/>
          <w:szCs w:val="32"/>
        </w:rPr>
        <w:t>着力讲好马克思主义中国化最新成果特别是习近平新时代中国特色社会主义思想，学习宣传贯彻党的二十大精神，帮助广大青年学会用马克思主义立场、方法和观点认识问题、分析问题，引导青年不断增强政治认同、思想认同、情感认同，始终同以习近平同志为核心的党中央保持高度一致。</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2.讲好</w:t>
      </w:r>
      <w:r>
        <w:rPr>
          <w:rFonts w:hint="eastAsia" w:ascii="方正仿宋简体" w:hAnsi="方正仿宋简体" w:eastAsia="方正仿宋简体" w:cs="方正仿宋简体"/>
          <w:b/>
          <w:bCs/>
          <w:sz w:val="32"/>
          <w:szCs w:val="32"/>
        </w:rPr>
        <w:t>党史国史团史。</w:t>
      </w:r>
      <w:r>
        <w:rPr>
          <w:rFonts w:hint="eastAsia" w:ascii="方正仿宋简体" w:hAnsi="方正仿宋简体" w:eastAsia="方正仿宋简体" w:cs="方正仿宋简体"/>
          <w:sz w:val="32"/>
          <w:szCs w:val="32"/>
        </w:rPr>
        <w:t>着力讲好中国共产党诞生以来团结带领全国各族人民为民族独立、国家富强、人民幸福不懈奋斗的辉煌历程、伟大贡献和宝贵经验；新中国成立以来特别是改革开放以来，党带领广大人民艰苦创业、百折不挠、砥砺奋进的光辉历史和取得的伟大成就；中国共青团在党的领导下团结带领广大青年不忘初心跟党走，充分发挥党的助手和后备军作用的时代足迹。</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3.讲</w:t>
      </w:r>
      <w:r>
        <w:rPr>
          <w:rFonts w:hint="eastAsia" w:ascii="方正仿宋简体" w:hAnsi="方正仿宋简体" w:eastAsia="方正仿宋简体" w:cs="方正仿宋简体"/>
          <w:b/>
          <w:bCs/>
          <w:sz w:val="32"/>
          <w:szCs w:val="32"/>
        </w:rPr>
        <w:t>好国情形势政策。</w:t>
      </w:r>
      <w:r>
        <w:rPr>
          <w:rFonts w:hint="eastAsia" w:ascii="方正仿宋简体" w:hAnsi="方正仿宋简体" w:eastAsia="方正仿宋简体" w:cs="方正仿宋简体"/>
          <w:sz w:val="32"/>
          <w:szCs w:val="32"/>
        </w:rPr>
        <w:t>着力讲好改革开放特别是党的十八大以来党和国家事业取得的历史性成就、发生的历史性变革；新时代中国的政治、经济、文化、社会、外交、国防的发展现状和未来前景；百年未有之大变局背景下，国际政治经济格局的变迁、全球化的潮流趋势；党和国家大政方针，特别是《中长期青年发展规</w:t>
      </w:r>
      <w:r>
        <w:rPr>
          <w:rFonts w:ascii="Times New Roman" w:hAnsi="Times New Roman" w:eastAsia="方正仿宋简体"/>
          <w:sz w:val="32"/>
          <w:szCs w:val="32"/>
        </w:rPr>
        <w:t>划</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2016—2025年</w:t>
      </w:r>
      <w:r>
        <w:rPr>
          <w:rFonts w:hint="eastAsia" w:ascii="Times New Roman" w:hAnsi="Times New Roman" w:eastAsia="方正仿宋简体"/>
          <w:sz w:val="32"/>
          <w:szCs w:val="32"/>
          <w:lang w:eastAsia="zh-CN"/>
        </w:rPr>
        <w:t>）</w:t>
      </w:r>
      <w:r>
        <w:rPr>
          <w:rFonts w:hint="eastAsia" w:ascii="方正仿宋简体" w:hAnsi="方正仿宋简体" w:eastAsia="方正仿宋简体" w:cs="方正仿宋简体"/>
          <w:sz w:val="32"/>
          <w:szCs w:val="32"/>
        </w:rPr>
        <w:t>》等关于青年发展的政策。</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4.讲好</w:t>
      </w:r>
      <w:r>
        <w:rPr>
          <w:rFonts w:hint="eastAsia" w:ascii="方正仿宋简体" w:hAnsi="方正仿宋简体" w:eastAsia="方正仿宋简体" w:cs="方正仿宋简体"/>
          <w:b/>
          <w:bCs/>
          <w:sz w:val="32"/>
          <w:szCs w:val="32"/>
        </w:rPr>
        <w:t>兵团精神。</w:t>
      </w:r>
      <w:r>
        <w:rPr>
          <w:rFonts w:hint="eastAsia" w:ascii="方正仿宋简体" w:hAnsi="方正仿宋简体" w:eastAsia="方正仿宋简体" w:cs="方正仿宋简体"/>
          <w:sz w:val="32"/>
          <w:szCs w:val="32"/>
        </w:rPr>
        <w:t>着力讲好兵团故事、大力弘扬兵团精神，紧紧围绕兵团第八次党代会提出的“要增强历史自觉，掌握历史主动，弘扬伟大建党精神，传承兵团精神和胡杨精神、老兵精神，不忘初心、牢记使命，以史为鉴、开创未来”要求，讲好传承兵团精神先进典型人物的生动故事，让更多青年学习榜样，争做新时代兵团精神的践行者。</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5.讲好</w:t>
      </w:r>
      <w:r>
        <w:rPr>
          <w:rFonts w:hint="eastAsia" w:ascii="方正仿宋简体" w:hAnsi="方正仿宋简体" w:eastAsia="方正仿宋简体" w:cs="方正仿宋简体"/>
          <w:b/>
          <w:bCs/>
          <w:sz w:val="32"/>
          <w:szCs w:val="32"/>
        </w:rPr>
        <w:t>青年榜样故事。</w:t>
      </w:r>
      <w:r>
        <w:rPr>
          <w:rFonts w:hint="eastAsia" w:ascii="方正仿宋简体" w:hAnsi="方正仿宋简体" w:eastAsia="方正仿宋简体" w:cs="方正仿宋简体"/>
          <w:sz w:val="32"/>
          <w:szCs w:val="32"/>
        </w:rPr>
        <w:t>着力讲好各行业各领域青年典型在创新创业、创造创优、扶贫济困、爱国奉献、自强励志、公益服务等方面的成长故事、奋斗故事、奉献故事、出彩故事；注重讲好在革命、建设、改革不同历史时期涌现的青年英雄模范故事，用榜样的力量激励广大青年培育和践行社会主义核心价值观，厘清思想迷茫、树立远大理想、增强奋斗精神。</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四、宣讲任务</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结合“青年大学习”行动，借助“青年讲师团”的力量，针对青年需求分层分类组织宣讲。校团委每年集中开展示范性宣讲活动，各学院要组织本级宣讲。同时，推动宣讲进支部、进社团、进团课、进网络，着力打通青年理论武装工作“最后一公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五、工作机制</w:t>
      </w:r>
    </w:p>
    <w:p>
      <w:pPr>
        <w:spacing w:line="560" w:lineRule="exact"/>
        <w:ind w:firstLine="643" w:firstLineChars="200"/>
        <w:rPr>
          <w:rFonts w:hint="eastAsia" w:ascii="方正仿宋简体" w:hAnsi="方正仿宋简体" w:eastAsia="方正仿宋简体" w:cs="方正仿宋简体"/>
          <w:sz w:val="32"/>
          <w:szCs w:val="32"/>
          <w:lang w:eastAsia="zh-CN"/>
        </w:rPr>
      </w:pPr>
      <w:r>
        <w:rPr>
          <w:rFonts w:hint="eastAsia" w:ascii="Times New Roman" w:hAnsi="Times New Roman" w:eastAsia="方正仿宋简体"/>
          <w:b/>
          <w:bCs/>
          <w:sz w:val="32"/>
          <w:szCs w:val="32"/>
        </w:rPr>
        <w:t>1.课</w:t>
      </w:r>
      <w:r>
        <w:rPr>
          <w:rFonts w:hint="eastAsia" w:ascii="方正仿宋简体" w:hAnsi="方正仿宋简体" w:eastAsia="方正仿宋简体" w:cs="方正仿宋简体"/>
          <w:b/>
          <w:bCs/>
          <w:sz w:val="32"/>
          <w:szCs w:val="32"/>
        </w:rPr>
        <w:t>题制度。</w:t>
      </w:r>
      <w:r>
        <w:rPr>
          <w:rFonts w:hint="eastAsia" w:ascii="方正仿宋简体" w:hAnsi="方正仿宋简体" w:eastAsia="方正仿宋简体" w:cs="方正仿宋简体"/>
          <w:sz w:val="32"/>
          <w:szCs w:val="32"/>
        </w:rPr>
        <w:t>将“青年讲师团”按照党的创新理论、党史国史团史、形势政策、兵团精神、青春榜样等</w:t>
      </w:r>
      <w:r>
        <w:rPr>
          <w:rFonts w:hint="eastAsia" w:ascii="Times New Roman" w:hAnsi="Times New Roman" w:eastAsia="方正仿宋简体"/>
          <w:sz w:val="32"/>
          <w:szCs w:val="32"/>
        </w:rPr>
        <w:t>5个</w:t>
      </w:r>
      <w:r>
        <w:rPr>
          <w:rFonts w:hint="eastAsia" w:ascii="方正仿宋简体" w:hAnsi="方正仿宋简体" w:eastAsia="方正仿宋简体" w:cs="方正仿宋简体"/>
          <w:sz w:val="32"/>
          <w:szCs w:val="32"/>
        </w:rPr>
        <w:t>方向，划分若干课题组，将成员按照其专长特点划分至</w:t>
      </w:r>
      <w:r>
        <w:rPr>
          <w:rFonts w:hint="eastAsia" w:ascii="方正仿宋简体" w:hAnsi="方正仿宋简体" w:eastAsia="方正仿宋简体" w:cs="方正仿宋简体"/>
          <w:sz w:val="32"/>
          <w:szCs w:val="32"/>
          <w:lang w:val="en-US" w:eastAsia="zh-CN"/>
        </w:rPr>
        <w:t>各</w:t>
      </w:r>
      <w:r>
        <w:rPr>
          <w:rFonts w:hint="eastAsia" w:ascii="方正仿宋简体" w:hAnsi="方正仿宋简体" w:eastAsia="方正仿宋简体" w:cs="方正仿宋简体"/>
          <w:sz w:val="32"/>
          <w:szCs w:val="32"/>
        </w:rPr>
        <w:t>课题组。由各课题组定期开展调查研究、集体备课，结合宣讲实践情况，不断改进宣讲课件和宣讲形式</w:t>
      </w:r>
      <w:r>
        <w:rPr>
          <w:rFonts w:hint="eastAsia" w:ascii="方正仿宋简体" w:hAnsi="方正仿宋简体" w:eastAsia="方正仿宋简体" w:cs="方正仿宋简体"/>
          <w:sz w:val="32"/>
          <w:szCs w:val="32"/>
          <w:lang w:eastAsia="zh-CN"/>
        </w:rPr>
        <w:t>。</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2.参加宣讲。</w:t>
      </w:r>
      <w:r>
        <w:rPr>
          <w:rFonts w:hint="eastAsia" w:ascii="方正仿宋简体" w:hAnsi="方正仿宋简体" w:eastAsia="方正仿宋简体" w:cs="方正仿宋简体"/>
          <w:sz w:val="32"/>
          <w:szCs w:val="32"/>
        </w:rPr>
        <w:t>结合“青年大学习”行动，坚持青年在哪里聚集，宣讲就覆盖到哪里。“青年讲师团”根据工作实际结合各学院宣讲申报情况、讲师团各成员选题情况安排宣讲，“青年讲师团”要按照要求开展宣讲工作，确保宣传实效。</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3.动态管理。</w:t>
      </w:r>
      <w:r>
        <w:rPr>
          <w:rFonts w:hint="eastAsia" w:ascii="方正仿宋简体" w:hAnsi="方正仿宋简体" w:eastAsia="方正仿宋简体" w:cs="方正仿宋简体"/>
          <w:sz w:val="32"/>
          <w:szCs w:val="32"/>
        </w:rPr>
        <w:t>建立石河子大学青年讲师信息数据库，对讲师参与研究、宣讲的实际情况进行跟踪记录。校团委每年根据“青年讲师团”的宣讲课题、宣讲次数、听讲人满意度等，进行评优选先，对于无法完成宣讲任务的讲师进行动态调整。同时，校团委将根据课题的需要和成员岗位变化情况，适时对人员进行调整充实。为了保证宣讲内容的时效性，校团委将根据上级团委部署和工作需要，实时对课题方向进行调整完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六、组织领导</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1.高度重视，切实加强领导。</w:t>
      </w:r>
      <w:r>
        <w:rPr>
          <w:rFonts w:hint="eastAsia" w:ascii="方正仿宋简体" w:hAnsi="方正仿宋简体" w:eastAsia="方正仿宋简体" w:cs="方正仿宋简体"/>
          <w:sz w:val="32"/>
          <w:szCs w:val="32"/>
        </w:rPr>
        <w:t>“青年讲师团”计划作为“青年大学习”行动的重要组成部分，是我校共青团聚焦主责主业、深化青年思想政治引领的重点工程。各学院团委要高度重视，切实加强组织领导，严格标准，精心做好讲师队伍遴选工作，统筹做好各项任务的部署实施。各学院要紧密配合、分工协作、抓好落实，做好“青年讲师团”候选人选推荐工作。</w:t>
      </w:r>
      <w:r>
        <w:rPr>
          <w:rFonts w:ascii="Times New Roman" w:hAnsi="Times New Roman" w:eastAsia="方正仿宋简体"/>
          <w:sz w:val="32"/>
          <w:szCs w:val="32"/>
        </w:rPr>
        <w:t>11月25日前</w:t>
      </w:r>
      <w:r>
        <w:rPr>
          <w:rFonts w:hint="eastAsia" w:ascii="方正仿宋简体" w:hAnsi="方正仿宋简体" w:eastAsia="方正仿宋简体" w:cs="方正仿宋简体"/>
          <w:sz w:val="32"/>
          <w:szCs w:val="32"/>
        </w:rPr>
        <w:t>，各学院团委按照青年讲师要求标准选拔符合条件的人选，指导其填写附件</w:t>
      </w:r>
      <w:r>
        <w:rPr>
          <w:rFonts w:ascii="Times New Roman" w:hAnsi="Times New Roman" w:eastAsia="方正仿宋简体"/>
          <w:sz w:val="32"/>
          <w:szCs w:val="32"/>
        </w:rPr>
        <w:t>1</w:t>
      </w:r>
      <w:r>
        <w:rPr>
          <w:rFonts w:hint="eastAsia" w:ascii="方正仿宋简体" w:hAnsi="方正仿宋简体" w:eastAsia="方正仿宋简体" w:cs="方正仿宋简体"/>
          <w:sz w:val="32"/>
          <w:szCs w:val="32"/>
        </w:rPr>
        <w:t>《“石河子大学青年讲师团”推荐人选登记表》，并汇总填写附件</w:t>
      </w:r>
      <w:r>
        <w:rPr>
          <w:rFonts w:ascii="Times New Roman" w:hAnsi="Times New Roman" w:eastAsia="方正仿宋简体"/>
          <w:sz w:val="32"/>
          <w:szCs w:val="32"/>
        </w:rPr>
        <w:t>2</w:t>
      </w:r>
      <w:r>
        <w:rPr>
          <w:rFonts w:hint="eastAsia" w:ascii="Times New Roman" w:hAnsi="Times New Roman" w:eastAsia="方正仿宋简体"/>
          <w:sz w:val="32"/>
          <w:szCs w:val="32"/>
        </w:rPr>
        <w:t>《</w:t>
      </w:r>
      <w:r>
        <w:rPr>
          <w:rFonts w:ascii="Times New Roman" w:hAnsi="Times New Roman" w:eastAsia="仿宋_GB2312"/>
          <w:sz w:val="32"/>
          <w:szCs w:val="32"/>
        </w:rPr>
        <w:t>石</w:t>
      </w:r>
      <w:r>
        <w:rPr>
          <w:rFonts w:hint="eastAsia" w:ascii="仿宋_GB2312" w:hAnsi="仿宋_GB2312" w:eastAsia="仿宋_GB2312" w:cs="仿宋_GB2312"/>
          <w:sz w:val="32"/>
          <w:szCs w:val="32"/>
        </w:rPr>
        <w:t>河子大学“青年讲师团”推荐人选信息汇总表》，统一发送</w:t>
      </w:r>
      <w:r>
        <w:rPr>
          <w:rFonts w:hint="eastAsia" w:ascii="方正仿宋简体" w:hAnsi="方正仿宋简体" w:eastAsia="方正仿宋简体" w:cs="方正仿宋简体"/>
          <w:sz w:val="32"/>
          <w:szCs w:val="32"/>
        </w:rPr>
        <w:t>至团委</w:t>
      </w:r>
      <w:r>
        <w:rPr>
          <w:rFonts w:hint="eastAsia" w:ascii="方正仿宋简体" w:hAnsi="方正仿宋简体" w:eastAsia="方正仿宋简体" w:cs="方正仿宋简体"/>
          <w:sz w:val="32"/>
          <w:szCs w:val="32"/>
          <w:lang w:val="en-US" w:eastAsia="zh-CN"/>
        </w:rPr>
        <w:t>制定</w:t>
      </w:r>
      <w:r>
        <w:rPr>
          <w:rFonts w:hint="eastAsia" w:ascii="方正仿宋简体" w:hAnsi="方正仿宋简体" w:eastAsia="方正仿宋简体" w:cs="方正仿宋简体"/>
          <w:sz w:val="32"/>
          <w:szCs w:val="32"/>
        </w:rPr>
        <w:t>邮箱。原则上，每个单位团委书记或团委负责人均需要报名参加“青年讲师团”成员，另外各单位</w:t>
      </w:r>
      <w:r>
        <w:rPr>
          <w:rFonts w:hint="eastAsia" w:ascii="方正仿宋简体" w:hAnsi="方正仿宋简体" w:eastAsia="方正仿宋简体" w:cs="方正仿宋简体"/>
          <w:sz w:val="32"/>
          <w:szCs w:val="32"/>
          <w:lang w:val="en-US" w:eastAsia="zh-CN"/>
        </w:rPr>
        <w:t>再</w:t>
      </w:r>
      <w:r>
        <w:rPr>
          <w:rFonts w:hint="eastAsia" w:ascii="方正仿宋简体" w:hAnsi="方正仿宋简体" w:eastAsia="方正仿宋简体" w:cs="方正仿宋简体"/>
          <w:sz w:val="32"/>
          <w:szCs w:val="32"/>
        </w:rPr>
        <w:t>推荐</w:t>
      </w:r>
      <w:r>
        <w:rPr>
          <w:rFonts w:ascii="Times New Roman" w:hAnsi="Times New Roman" w:eastAsia="方正仿宋简体"/>
          <w:sz w:val="32"/>
          <w:szCs w:val="32"/>
        </w:rPr>
        <w:t>1-2</w:t>
      </w:r>
      <w:r>
        <w:rPr>
          <w:rFonts w:hint="eastAsia" w:ascii="方正仿宋简体" w:hAnsi="方正仿宋简体" w:eastAsia="方正仿宋简体" w:cs="方正仿宋简体"/>
          <w:sz w:val="32"/>
          <w:szCs w:val="32"/>
        </w:rPr>
        <w:t>名优秀青年讲师候选人，年龄最好不超过</w:t>
      </w:r>
      <w:r>
        <w:rPr>
          <w:rFonts w:ascii="Times New Roman" w:hAnsi="Times New Roman" w:eastAsia="方正仿宋简体"/>
          <w:sz w:val="32"/>
          <w:szCs w:val="32"/>
        </w:rPr>
        <w:t>40</w:t>
      </w:r>
      <w:r>
        <w:rPr>
          <w:rFonts w:hint="eastAsia" w:ascii="方正仿宋简体" w:hAnsi="方正仿宋简体" w:eastAsia="方正仿宋简体" w:cs="方正仿宋简体"/>
          <w:sz w:val="32"/>
          <w:szCs w:val="32"/>
        </w:rPr>
        <w:t>周岁，特别优秀的青年教师可适当放宽至</w:t>
      </w:r>
      <w:r>
        <w:rPr>
          <w:rFonts w:ascii="Times New Roman" w:hAnsi="Times New Roman" w:eastAsia="方正仿宋简体"/>
          <w:sz w:val="32"/>
          <w:szCs w:val="32"/>
        </w:rPr>
        <w:t>45</w:t>
      </w:r>
      <w:r>
        <w:rPr>
          <w:rFonts w:hint="eastAsia" w:ascii="方正仿宋简体" w:hAnsi="方正仿宋简体" w:eastAsia="方正仿宋简体" w:cs="方正仿宋简体"/>
          <w:sz w:val="32"/>
          <w:szCs w:val="32"/>
        </w:rPr>
        <w:t>周岁以内。</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2.精心组织，周密谋划实施。</w:t>
      </w:r>
      <w:r>
        <w:rPr>
          <w:rFonts w:hint="eastAsia" w:ascii="方正仿宋简体" w:hAnsi="方正仿宋简体" w:eastAsia="方正仿宋简体" w:cs="方正仿宋简体"/>
          <w:sz w:val="32"/>
          <w:szCs w:val="32"/>
        </w:rPr>
        <w:t>要牢牢把握正确导向，聚焦学习宣传贯彻习近平新时代中国特色社会主义思想</w:t>
      </w:r>
      <w:r>
        <w:rPr>
          <w:rFonts w:hint="eastAsia" w:ascii="方正仿宋简体" w:hAnsi="方正仿宋简体" w:eastAsia="方正仿宋简体" w:cs="方正仿宋简体"/>
          <w:color w:val="auto"/>
          <w:sz w:val="32"/>
          <w:szCs w:val="32"/>
        </w:rPr>
        <w:t>这个</w:t>
      </w:r>
      <w:r>
        <w:rPr>
          <w:rFonts w:hint="eastAsia" w:ascii="方正仿宋简体" w:hAnsi="方正仿宋简体" w:eastAsia="方正仿宋简体" w:cs="方正仿宋简体"/>
          <w:sz w:val="32"/>
          <w:szCs w:val="32"/>
        </w:rPr>
        <w:t>主线，精心做好讲师队伍遴选培养和宣讲内容把关工作。校团委将发挥协调服务的职能，对青年讲师团队伍建设和活动开展给予必要的条件保障和经费支持，为青年讲师团顺利开展工作提供有力保障。青年讲师团办公室加强沟通联络安排，提供周到细致服务，不断健全工作机制。青年讲师团成员要坚持理论联系实际，根据校团委部署和广大青年需求，针对重大理论问题、社会热点问题，及时更新、设计精品课程内容，有效开展宣讲活动。</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3.探索创新，务求工作实效。</w:t>
      </w:r>
      <w:r>
        <w:rPr>
          <w:rFonts w:hint="eastAsia" w:ascii="方正仿宋简体" w:hAnsi="方正仿宋简体" w:eastAsia="方正仿宋简体" w:cs="方正仿宋简体"/>
          <w:sz w:val="32"/>
          <w:szCs w:val="32"/>
        </w:rPr>
        <w:t>要尊重青年主体地位，注重围绕青年思想认知规律，探索更加有效的宣讲方式和载体，提升工作的吸引力和感染力。积极发挥主动性和创造性，打造真正贴近青年、特色鲜明的“青年讲师团”。要坚决杜绝形式主义，既要注重宣讲活动实效，又要避免唯人数、唯场次、唯场面，避免只见部署、不见动作，只见队伍，不见宣讲，真正做到对全校青年群体广泛覆盖。取得实效。</w:t>
      </w:r>
    </w:p>
    <w:p>
      <w:pPr>
        <w:spacing w:line="560" w:lineRule="exact"/>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b/>
          <w:bCs/>
          <w:sz w:val="32"/>
          <w:szCs w:val="32"/>
        </w:rPr>
        <w:t>4.广泛宣传，营造浓厚氛围。</w:t>
      </w:r>
      <w:r>
        <w:rPr>
          <w:rFonts w:hint="eastAsia" w:ascii="方正仿宋简体" w:hAnsi="方正仿宋简体" w:eastAsia="方正仿宋简体" w:cs="方正仿宋简体"/>
          <w:sz w:val="32"/>
          <w:szCs w:val="32"/>
        </w:rPr>
        <w:t>各基层团组织在组织开展宣讲活动时，依托各类新闻媒体特别是团属新媒体平台，对青年讲师团的工作情况、典型人物、先进事迹进行宣传报道，在全校营造青年大学习的良好氛围。同时，各基层团组织要结合“青年大学习”活动的开展，认真总结宣讲活动中好的经验和做法，及时将有关活动开展情况报送至校团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联系人：滕婉蓉</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电子邮箱：</w:t>
      </w:r>
      <w:r>
        <w:rPr>
          <w:rFonts w:ascii="Times New Roman" w:hAnsi="Times New Roman" w:eastAsia="仿宋_GB2312"/>
          <w:sz w:val="32"/>
          <w:szCs w:val="32"/>
        </w:rPr>
        <w:t>shzutwjc@163.com</w:t>
      </w:r>
    </w:p>
    <w:p>
      <w:pPr>
        <w:spacing w:line="560" w:lineRule="exact"/>
        <w:ind w:firstLine="640" w:firstLineChars="200"/>
        <w:rPr>
          <w:rFonts w:ascii="仿宋_GB2312" w:hAnsi="仿宋_GB2312" w:eastAsia="仿宋_GB2312" w:cs="仿宋_GB2312"/>
          <w:sz w:val="32"/>
          <w:szCs w:val="32"/>
        </w:rPr>
      </w:pPr>
    </w:p>
    <w:p>
      <w:pPr>
        <w:spacing w:line="560" w:lineRule="exact"/>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sz w:val="32"/>
          <w:szCs w:val="32"/>
        </w:rPr>
        <w:t>1.石</w:t>
      </w:r>
      <w:r>
        <w:rPr>
          <w:rFonts w:hint="eastAsia" w:ascii="仿宋_GB2312" w:hAnsi="仿宋_GB2312" w:eastAsia="仿宋_GB2312" w:cs="仿宋_GB2312"/>
          <w:sz w:val="32"/>
          <w:szCs w:val="32"/>
        </w:rPr>
        <w:t>河子大学“青年讲师团”推荐人选登记表</w:t>
      </w:r>
    </w:p>
    <w:p>
      <w:pPr>
        <w:spacing w:line="560" w:lineRule="exact"/>
        <w:ind w:left="1596" w:leftChars="760"/>
        <w:rPr>
          <w:rFonts w:ascii="仿宋_GB2312" w:hAnsi="仿宋_GB2312" w:eastAsia="仿宋_GB2312" w:cs="仿宋_GB2312"/>
          <w:sz w:val="32"/>
          <w:szCs w:val="32"/>
        </w:rPr>
      </w:pPr>
      <w:r>
        <w:rPr>
          <w:rFonts w:ascii="Times New Roman" w:hAnsi="Times New Roman" w:eastAsia="仿宋_GB2312"/>
          <w:sz w:val="32"/>
          <w:szCs w:val="32"/>
        </w:rPr>
        <w:t>2.石</w:t>
      </w:r>
      <w:r>
        <w:rPr>
          <w:rFonts w:hint="eastAsia" w:ascii="仿宋_GB2312" w:hAnsi="仿宋_GB2312" w:eastAsia="仿宋_GB2312" w:cs="仿宋_GB2312"/>
          <w:sz w:val="32"/>
          <w:szCs w:val="32"/>
        </w:rPr>
        <w:t>河子大学“青年讲师团”推荐人选信息汇总表</w:t>
      </w:r>
    </w:p>
    <w:p>
      <w:pPr>
        <w:spacing w:line="560" w:lineRule="exact"/>
        <w:ind w:left="1067" w:leftChars="508"/>
        <w:rPr>
          <w:rFonts w:ascii="仿宋_GB2312" w:hAnsi="仿宋_GB2312" w:eastAsia="仿宋_GB2312" w:cs="仿宋_GB2312"/>
          <w:sz w:val="32"/>
          <w:szCs w:val="32"/>
        </w:rPr>
      </w:pPr>
    </w:p>
    <w:p>
      <w:pPr>
        <w:spacing w:line="560" w:lineRule="exact"/>
        <w:ind w:left="1067" w:leftChars="508"/>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共青团石河子大学委员会</w:t>
      </w:r>
    </w:p>
    <w:p>
      <w:pPr>
        <w:spacing w:line="560" w:lineRule="exact"/>
        <w:ind w:firstLine="5120" w:firstLineChars="1600"/>
        <w:rPr>
          <w:rFonts w:ascii="Times New Roman" w:hAnsi="Times New Roman" w:eastAsia="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sz w:val="32"/>
          <w:szCs w:val="32"/>
        </w:rPr>
        <w:t>2022年11月21日</w:t>
      </w:r>
    </w:p>
    <w:p>
      <w:pPr>
        <w:spacing w:line="600" w:lineRule="exact"/>
        <w:rPr>
          <w:rFonts w:ascii="黑体" w:hAnsi="黑体" w:eastAsia="黑体" w:cs="仿宋_GB2312"/>
          <w:sz w:val="32"/>
          <w:szCs w:val="32"/>
        </w:rPr>
      </w:pPr>
      <w:r>
        <w:rPr>
          <w:rFonts w:hint="eastAsia" w:ascii="黑体" w:hAnsi="黑体" w:eastAsia="黑体" w:cs="仿宋_GB2312"/>
          <w:sz w:val="32"/>
          <w:szCs w:val="32"/>
        </w:rPr>
        <w:t>附件1</w:t>
      </w:r>
    </w:p>
    <w:p>
      <w:pPr>
        <w:spacing w:line="220" w:lineRule="atLeast"/>
        <w:jc w:val="center"/>
        <w:rPr>
          <w:rFonts w:ascii="方正小标宋简体" w:eastAsia="方正小标宋简体"/>
          <w:b/>
          <w:bCs/>
          <w:sz w:val="36"/>
          <w:szCs w:val="36"/>
        </w:rPr>
      </w:pPr>
      <w:r>
        <w:rPr>
          <w:rFonts w:hint="eastAsia" w:ascii="仿宋_GB2312" w:hAnsi="仿宋_GB2312" w:eastAsia="仿宋_GB2312" w:cs="仿宋_GB2312"/>
          <w:b/>
          <w:bCs/>
          <w:sz w:val="36"/>
          <w:szCs w:val="36"/>
        </w:rPr>
        <w:t>石河子大学“青年讲师团”推荐人选登记表</w:t>
      </w:r>
    </w:p>
    <w:p>
      <w:pPr>
        <w:spacing w:line="220" w:lineRule="atLeast"/>
      </w:pPr>
    </w:p>
    <w:tbl>
      <w:tblPr>
        <w:tblStyle w:val="5"/>
        <w:tblW w:w="8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47"/>
        <w:gridCol w:w="804"/>
        <w:gridCol w:w="171"/>
        <w:gridCol w:w="863"/>
        <w:gridCol w:w="526"/>
        <w:gridCol w:w="386"/>
        <w:gridCol w:w="889"/>
        <w:gridCol w:w="184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18" w:type="dxa"/>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姓    名</w:t>
            </w:r>
          </w:p>
        </w:tc>
        <w:tc>
          <w:tcPr>
            <w:tcW w:w="1747" w:type="dxa"/>
            <w:vAlign w:val="center"/>
          </w:tcPr>
          <w:p>
            <w:pPr>
              <w:spacing w:line="220" w:lineRule="atLeast"/>
              <w:jc w:val="center"/>
              <w:rPr>
                <w:rFonts w:ascii="方正黑体简体" w:hAnsi="方正黑体简体" w:eastAsia="方正黑体简体" w:cs="方正黑体简体"/>
                <w:sz w:val="28"/>
                <w:szCs w:val="28"/>
              </w:rPr>
            </w:pPr>
          </w:p>
        </w:tc>
        <w:tc>
          <w:tcPr>
            <w:tcW w:w="975" w:type="dxa"/>
            <w:gridSpan w:val="2"/>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性别</w:t>
            </w:r>
          </w:p>
        </w:tc>
        <w:tc>
          <w:tcPr>
            <w:tcW w:w="863" w:type="dxa"/>
            <w:vAlign w:val="center"/>
          </w:tcPr>
          <w:p>
            <w:pPr>
              <w:spacing w:line="220" w:lineRule="atLeast"/>
              <w:jc w:val="center"/>
              <w:rPr>
                <w:rFonts w:ascii="方正仿宋简体" w:hAnsi="方正仿宋简体" w:eastAsia="方正仿宋简体" w:cs="方正仿宋简体"/>
                <w:sz w:val="28"/>
                <w:szCs w:val="28"/>
              </w:rPr>
            </w:pPr>
          </w:p>
        </w:tc>
        <w:tc>
          <w:tcPr>
            <w:tcW w:w="912" w:type="dxa"/>
            <w:gridSpan w:val="2"/>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民族</w:t>
            </w:r>
          </w:p>
        </w:tc>
        <w:tc>
          <w:tcPr>
            <w:tcW w:w="889" w:type="dxa"/>
            <w:vAlign w:val="center"/>
          </w:tcPr>
          <w:p>
            <w:pPr>
              <w:spacing w:line="220" w:lineRule="atLeast"/>
              <w:jc w:val="center"/>
              <w:rPr>
                <w:rFonts w:ascii="方正黑体简体" w:hAnsi="方正黑体简体" w:eastAsia="方正黑体简体" w:cs="方正黑体简体"/>
                <w:sz w:val="28"/>
                <w:szCs w:val="28"/>
              </w:rPr>
            </w:pPr>
          </w:p>
        </w:tc>
        <w:tc>
          <w:tcPr>
            <w:tcW w:w="1851" w:type="dxa"/>
            <w:gridSpan w:val="2"/>
            <w:vMerge w:val="restart"/>
            <w:textDirection w:val="tbRlV"/>
            <w:vAlign w:val="center"/>
          </w:tcPr>
          <w:p>
            <w:pPr>
              <w:spacing w:line="220" w:lineRule="atLeast"/>
              <w:ind w:left="113" w:right="113"/>
              <w:jc w:val="center"/>
              <w:rPr>
                <w:rFonts w:ascii="方正黑体简体" w:hAnsi="方正黑体简体" w:eastAsia="方正黑体简体" w:cs="方正黑体简体"/>
                <w:sz w:val="28"/>
                <w:szCs w:val="28"/>
              </w:rPr>
            </w:pPr>
            <w:r>
              <w:rPr>
                <w:rFonts w:hint="eastAsia" w:ascii="方正仿宋简体" w:hAnsi="方正仿宋简体" w:eastAsia="方正仿宋简体" w:cs="方正仿宋简体"/>
                <w:sz w:val="28"/>
                <w:szCs w:val="28"/>
              </w:rPr>
              <w:t>电子版照片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18" w:type="dxa"/>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出生年月</w:t>
            </w:r>
          </w:p>
        </w:tc>
        <w:tc>
          <w:tcPr>
            <w:tcW w:w="1747" w:type="dxa"/>
            <w:vAlign w:val="center"/>
          </w:tcPr>
          <w:p>
            <w:pPr>
              <w:spacing w:line="220" w:lineRule="atLeast"/>
              <w:jc w:val="center"/>
              <w:rPr>
                <w:rFonts w:ascii="方正黑体简体" w:hAnsi="方正黑体简体" w:eastAsia="方正黑体简体" w:cs="方正黑体简体"/>
                <w:sz w:val="28"/>
                <w:szCs w:val="28"/>
              </w:rPr>
            </w:pPr>
          </w:p>
        </w:tc>
        <w:tc>
          <w:tcPr>
            <w:tcW w:w="1838" w:type="dxa"/>
            <w:gridSpan w:val="3"/>
            <w:vAlign w:val="center"/>
          </w:tcPr>
          <w:p>
            <w:pPr>
              <w:spacing w:line="220" w:lineRule="atLeast"/>
              <w:jc w:val="center"/>
              <w:rPr>
                <w:rFonts w:ascii="方正黑体简体" w:hAnsi="方正黑体简体" w:eastAsia="方正黑体简体" w:cs="方正黑体简体"/>
                <w:sz w:val="28"/>
                <w:szCs w:val="28"/>
              </w:rPr>
            </w:pPr>
            <w:r>
              <w:rPr>
                <w:rFonts w:hint="eastAsia" w:ascii="方正仿宋简体" w:hAnsi="方正仿宋简体" w:eastAsia="方正仿宋简体" w:cs="方正仿宋简体"/>
                <w:sz w:val="28"/>
                <w:szCs w:val="28"/>
              </w:rPr>
              <w:t>政治面貌</w:t>
            </w:r>
          </w:p>
        </w:tc>
        <w:tc>
          <w:tcPr>
            <w:tcW w:w="1801" w:type="dxa"/>
            <w:gridSpan w:val="3"/>
            <w:vAlign w:val="center"/>
          </w:tcPr>
          <w:p>
            <w:pPr>
              <w:spacing w:line="220" w:lineRule="atLeast"/>
              <w:jc w:val="center"/>
              <w:rPr>
                <w:rFonts w:ascii="方正黑体简体" w:hAnsi="方正黑体简体" w:eastAsia="方正黑体简体" w:cs="方正黑体简体"/>
                <w:sz w:val="28"/>
                <w:szCs w:val="28"/>
              </w:rPr>
            </w:pPr>
          </w:p>
        </w:tc>
        <w:tc>
          <w:tcPr>
            <w:tcW w:w="1851" w:type="dxa"/>
            <w:gridSpan w:val="2"/>
            <w:vMerge w:val="continue"/>
            <w:vAlign w:val="center"/>
          </w:tcPr>
          <w:p>
            <w:pPr>
              <w:spacing w:line="220" w:lineRule="atLeast"/>
              <w:jc w:val="center"/>
              <w:rPr>
                <w:rFonts w:ascii="方正黑体简体" w:hAnsi="方正黑体简体" w:eastAsia="方正黑体简体" w:cs="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18" w:type="dxa"/>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职务/职称</w:t>
            </w:r>
          </w:p>
        </w:tc>
        <w:tc>
          <w:tcPr>
            <w:tcW w:w="5386" w:type="dxa"/>
            <w:gridSpan w:val="7"/>
            <w:vAlign w:val="center"/>
          </w:tcPr>
          <w:p>
            <w:pPr>
              <w:spacing w:line="220" w:lineRule="atLeast"/>
              <w:jc w:val="center"/>
              <w:rPr>
                <w:rFonts w:ascii="方正黑体简体" w:hAnsi="方正黑体简体" w:eastAsia="方正黑体简体" w:cs="方正黑体简体"/>
                <w:sz w:val="28"/>
                <w:szCs w:val="28"/>
              </w:rPr>
            </w:pPr>
          </w:p>
        </w:tc>
        <w:tc>
          <w:tcPr>
            <w:tcW w:w="1851" w:type="dxa"/>
            <w:gridSpan w:val="2"/>
            <w:vMerge w:val="continue"/>
            <w:vAlign w:val="center"/>
          </w:tcPr>
          <w:p>
            <w:pPr>
              <w:spacing w:line="220" w:lineRule="atLeast"/>
              <w:jc w:val="center"/>
              <w:rPr>
                <w:rFonts w:ascii="方正黑体简体" w:hAnsi="方正黑体简体" w:eastAsia="方正黑体简体" w:cs="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18" w:type="dxa"/>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联系方式</w:t>
            </w:r>
          </w:p>
        </w:tc>
        <w:tc>
          <w:tcPr>
            <w:tcW w:w="5386" w:type="dxa"/>
            <w:gridSpan w:val="7"/>
            <w:vAlign w:val="center"/>
          </w:tcPr>
          <w:p>
            <w:pPr>
              <w:spacing w:line="220" w:lineRule="atLeast"/>
              <w:jc w:val="center"/>
              <w:rPr>
                <w:rFonts w:ascii="方正黑体简体" w:hAnsi="方正黑体简体" w:eastAsia="方正黑体简体" w:cs="方正黑体简体"/>
                <w:sz w:val="28"/>
                <w:szCs w:val="28"/>
              </w:rPr>
            </w:pPr>
          </w:p>
        </w:tc>
        <w:tc>
          <w:tcPr>
            <w:tcW w:w="1851" w:type="dxa"/>
            <w:gridSpan w:val="2"/>
            <w:vMerge w:val="continue"/>
            <w:vAlign w:val="center"/>
          </w:tcPr>
          <w:p>
            <w:pPr>
              <w:spacing w:line="220" w:lineRule="atLeast"/>
              <w:jc w:val="center"/>
              <w:rPr>
                <w:rFonts w:ascii="方正黑体简体" w:hAnsi="方正黑体简体" w:eastAsia="方正黑体简体" w:cs="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宣讲方向</w:t>
            </w:r>
          </w:p>
        </w:tc>
        <w:tc>
          <w:tcPr>
            <w:tcW w:w="7237" w:type="dxa"/>
            <w:gridSpan w:val="9"/>
            <w:vAlign w:val="center"/>
          </w:tcPr>
          <w:p>
            <w:pPr>
              <w:spacing w:line="220" w:lineRule="atLeast"/>
              <w:jc w:val="left"/>
              <w:rPr>
                <w:rFonts w:ascii="方正黑体简体" w:hAnsi="方正黑体简体" w:eastAsia="方正黑体简体" w:cs="方正黑体简体"/>
                <w:sz w:val="28"/>
                <w:szCs w:val="28"/>
              </w:rPr>
            </w:pPr>
            <w:r>
              <w:rPr>
                <w:rFonts w:hint="eastAsia" w:ascii="方正仿宋简体" w:hAnsi="方正仿宋简体" w:eastAsia="方正仿宋简体" w:cs="方正仿宋简体"/>
                <w:sz w:val="28"/>
                <w:szCs w:val="28"/>
              </w:rPr>
              <w:sym w:font="Wingdings 2" w:char="00A3"/>
            </w:r>
            <w:r>
              <w:rPr>
                <w:rFonts w:hint="eastAsia" w:ascii="方正仿宋简体" w:hAnsi="方正仿宋简体" w:eastAsia="方正仿宋简体" w:cs="方正仿宋简体"/>
                <w:sz w:val="28"/>
                <w:szCs w:val="28"/>
              </w:rPr>
              <w:t xml:space="preserve">党的理论创新类  </w:t>
            </w:r>
            <w:r>
              <w:rPr>
                <w:rFonts w:hint="eastAsia" w:ascii="方正仿宋简体" w:hAnsi="方正仿宋简体" w:eastAsia="方正仿宋简体" w:cs="方正仿宋简体"/>
                <w:sz w:val="28"/>
                <w:szCs w:val="28"/>
              </w:rPr>
              <w:sym w:font="Wingdings 2" w:char="00A3"/>
            </w:r>
            <w:r>
              <w:rPr>
                <w:rFonts w:hint="eastAsia" w:ascii="方正仿宋简体" w:hAnsi="方正仿宋简体" w:eastAsia="方正仿宋简体" w:cs="方正仿宋简体"/>
                <w:sz w:val="28"/>
                <w:szCs w:val="28"/>
              </w:rPr>
              <w:t xml:space="preserve">党史国史团史类  </w:t>
            </w:r>
            <w:r>
              <w:rPr>
                <w:rFonts w:hint="eastAsia" w:ascii="方正仿宋简体" w:hAnsi="方正仿宋简体" w:eastAsia="方正仿宋简体" w:cs="方正仿宋简体"/>
                <w:sz w:val="28"/>
                <w:szCs w:val="28"/>
              </w:rPr>
              <w:sym w:font="Wingdings 2" w:char="00A3"/>
            </w:r>
            <w:r>
              <w:rPr>
                <w:rFonts w:hint="eastAsia" w:ascii="方正仿宋简体" w:hAnsi="方正仿宋简体" w:eastAsia="方正仿宋简体" w:cs="方正仿宋简体"/>
                <w:sz w:val="28"/>
                <w:szCs w:val="28"/>
              </w:rPr>
              <w:t xml:space="preserve">形势政策类  </w:t>
            </w:r>
            <w:r>
              <w:rPr>
                <w:rFonts w:hint="eastAsia" w:ascii="方正仿宋简体" w:hAnsi="方正仿宋简体" w:eastAsia="方正仿宋简体" w:cs="方正仿宋简体"/>
                <w:sz w:val="28"/>
                <w:szCs w:val="28"/>
              </w:rPr>
              <w:sym w:font="Wingdings 2" w:char="00A3"/>
            </w:r>
            <w:r>
              <w:rPr>
                <w:rFonts w:hint="eastAsia" w:ascii="方正仿宋简体" w:hAnsi="方正仿宋简体" w:eastAsia="方正仿宋简体" w:cs="方正仿宋简体"/>
                <w:sz w:val="28"/>
                <w:szCs w:val="28"/>
              </w:rPr>
              <w:t xml:space="preserve">兵团精神类  </w:t>
            </w:r>
            <w:r>
              <w:rPr>
                <w:rFonts w:hint="eastAsia" w:ascii="方正仿宋简体" w:hAnsi="方正仿宋简体" w:eastAsia="方正仿宋简体" w:cs="方正仿宋简体"/>
                <w:sz w:val="28"/>
                <w:szCs w:val="28"/>
              </w:rPr>
              <w:sym w:font="Wingdings 2" w:char="00A3"/>
            </w:r>
            <w:r>
              <w:rPr>
                <w:rFonts w:hint="eastAsia" w:ascii="方正仿宋简体" w:hAnsi="方正仿宋简体" w:eastAsia="方正仿宋简体" w:cs="方正仿宋简体"/>
                <w:sz w:val="28"/>
                <w:szCs w:val="28"/>
              </w:rPr>
              <w:t>青春榜样类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3" w:hRule="atLeast"/>
        </w:trPr>
        <w:tc>
          <w:tcPr>
            <w:tcW w:w="1418" w:type="dxa"/>
            <w:tcBorders>
              <w:top w:val="nil"/>
            </w:tcBorders>
            <w:vAlign w:val="center"/>
          </w:tcPr>
          <w:p>
            <w:pPr>
              <w:spacing w:line="220" w:lineRule="atLeast"/>
              <w:ind w:left="113" w:right="113"/>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个</w:t>
            </w:r>
          </w:p>
          <w:p>
            <w:pPr>
              <w:spacing w:line="220" w:lineRule="atLeast"/>
              <w:ind w:left="113" w:right="113"/>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w:t>
            </w:r>
          </w:p>
          <w:p>
            <w:pPr>
              <w:spacing w:line="220" w:lineRule="atLeast"/>
              <w:ind w:left="113" w:right="113"/>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简</w:t>
            </w:r>
          </w:p>
          <w:p>
            <w:pPr>
              <w:spacing w:line="220" w:lineRule="atLeast"/>
              <w:ind w:left="113" w:right="113"/>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历</w:t>
            </w:r>
          </w:p>
        </w:tc>
        <w:tc>
          <w:tcPr>
            <w:tcW w:w="7237" w:type="dxa"/>
            <w:gridSpan w:val="9"/>
            <w:tcBorders>
              <w:top w:val="nil"/>
            </w:tcBorders>
            <w:vAlign w:val="center"/>
          </w:tcPr>
          <w:p>
            <w:pPr>
              <w:spacing w:line="220" w:lineRule="atLeast"/>
              <w:ind w:left="113" w:right="113"/>
              <w:jc w:val="center"/>
              <w:rPr>
                <w:rFonts w:ascii="方正仿宋简体" w:hAnsi="方正仿宋简体" w:eastAsia="方正仿宋简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4" w:hRule="atLeast"/>
        </w:trPr>
        <w:tc>
          <w:tcPr>
            <w:tcW w:w="1418" w:type="dxa"/>
            <w:vAlign w:val="center"/>
          </w:tcPr>
          <w:p>
            <w:pPr>
              <w:spacing w:line="220" w:lineRule="atLeast"/>
              <w:jc w:val="center"/>
              <w:rPr>
                <w:rFonts w:ascii="方正黑体简体" w:hAnsi="方正黑体简体" w:eastAsia="方正黑体简体" w:cs="方正黑体简体"/>
                <w:sz w:val="24"/>
              </w:rPr>
            </w:pPr>
            <w:r>
              <w:rPr>
                <w:rFonts w:hint="eastAsia" w:ascii="方正仿宋简体" w:hAnsi="方正仿宋简体" w:eastAsia="方正仿宋简体" w:cs="方正仿宋简体"/>
                <w:sz w:val="28"/>
                <w:szCs w:val="28"/>
              </w:rPr>
              <w:t>个人主要业绩（包括研究成果、工作业绩及表彰奖励等，</w:t>
            </w:r>
            <w:r>
              <w:rPr>
                <w:rFonts w:ascii="Times New Roman" w:hAnsi="Times New Roman" w:eastAsia="方正仿宋简体"/>
                <w:sz w:val="28"/>
                <w:szCs w:val="28"/>
              </w:rPr>
              <w:t>1000</w:t>
            </w:r>
            <w:r>
              <w:rPr>
                <w:rFonts w:hint="eastAsia" w:ascii="方正仿宋简体" w:hAnsi="方正仿宋简体" w:eastAsia="方正仿宋简体" w:cs="方正仿宋简体"/>
                <w:sz w:val="28"/>
                <w:szCs w:val="28"/>
              </w:rPr>
              <w:t>字以内）</w:t>
            </w:r>
          </w:p>
        </w:tc>
        <w:tc>
          <w:tcPr>
            <w:tcW w:w="7237" w:type="dxa"/>
            <w:gridSpan w:val="9"/>
            <w:vAlign w:val="center"/>
          </w:tcPr>
          <w:p>
            <w:pPr>
              <w:spacing w:line="220" w:lineRule="atLeast"/>
              <w:jc w:val="center"/>
              <w:rPr>
                <w:rFonts w:ascii="方正黑体简体" w:hAnsi="方正黑体简体" w:eastAsia="方正黑体简体" w:cs="方正黑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386"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黑体简体" w:hAnsi="方正黑体简体" w:eastAsia="方正黑体简体" w:cs="方正黑体简体"/>
                <w:sz w:val="24"/>
              </w:rPr>
            </w:pPr>
            <w:r>
              <w:rPr>
                <w:rFonts w:hint="eastAsia" w:ascii="方正仿宋简体" w:hAnsi="方正仿宋简体" w:eastAsia="方正仿宋简体" w:cs="方正仿宋简体"/>
                <w:sz w:val="28"/>
                <w:szCs w:val="28"/>
              </w:rPr>
              <w:t>单位党组织意见</w:t>
            </w:r>
          </w:p>
        </w:tc>
        <w:tc>
          <w:tcPr>
            <w:tcW w:w="2551" w:type="dxa"/>
            <w:gridSpan w:val="2"/>
          </w:tcPr>
          <w:p>
            <w:pPr>
              <w:rPr>
                <w:rFonts w:ascii="方正黑体简体" w:hAnsi="方正黑体简体" w:eastAsia="方正黑体简体" w:cs="方正黑体简体"/>
              </w:rPr>
            </w:pPr>
          </w:p>
          <w:p>
            <w:pPr>
              <w:rPr>
                <w:rFonts w:ascii="方正黑体简体" w:hAnsi="方正黑体简体" w:eastAsia="方正黑体简体" w:cs="方正黑体简体"/>
              </w:rPr>
            </w:pPr>
          </w:p>
          <w:p>
            <w:pPr>
              <w:rPr>
                <w:rFonts w:ascii="方正黑体简体" w:hAnsi="方正黑体简体" w:eastAsia="方正黑体简体" w:cs="方正黑体简体"/>
              </w:rPr>
            </w:pPr>
          </w:p>
          <w:p>
            <w:pPr>
              <w:spacing w:line="220" w:lineRule="atLeast"/>
              <w:jc w:val="center"/>
              <w:rPr>
                <w:rFonts w:ascii="方正仿宋简体" w:hAnsi="方正仿宋简体" w:eastAsia="方正仿宋简体" w:cs="方正仿宋简体"/>
                <w:sz w:val="28"/>
                <w:szCs w:val="28"/>
              </w:rPr>
            </w:pPr>
          </w:p>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（盖章）</w:t>
            </w:r>
          </w:p>
          <w:p>
            <w:pPr>
              <w:spacing w:line="220" w:lineRule="atLeast"/>
              <w:jc w:val="center"/>
              <w:rPr>
                <w:rFonts w:ascii="方正黑体简体" w:hAnsi="方正黑体简体" w:eastAsia="方正黑体简体" w:cs="方正黑体简体"/>
              </w:rPr>
            </w:pPr>
            <w:r>
              <w:rPr>
                <w:rFonts w:hint="eastAsia" w:ascii="方正仿宋简体" w:hAnsi="方正仿宋简体" w:eastAsia="方正仿宋简体" w:cs="方正仿宋简体"/>
                <w:sz w:val="28"/>
                <w:szCs w:val="28"/>
              </w:rPr>
              <w:t>年    月    日</w:t>
            </w:r>
          </w:p>
        </w:tc>
        <w:tc>
          <w:tcPr>
            <w:tcW w:w="1560" w:type="dxa"/>
            <w:gridSpan w:val="3"/>
          </w:tcPr>
          <w:p>
            <w:pPr>
              <w:keepNext w:val="0"/>
              <w:keepLines w:val="0"/>
              <w:pageBreakBefore w:val="0"/>
              <w:widowControl w:val="0"/>
              <w:tabs>
                <w:tab w:val="left" w:pos="4735"/>
              </w:tabs>
              <w:kinsoku/>
              <w:wordWrap/>
              <w:overflowPunct/>
              <w:topLinePunct w:val="0"/>
              <w:autoSpaceDE/>
              <w:autoSpaceDN/>
              <w:bidi w:val="0"/>
              <w:adjustRightInd/>
              <w:snapToGrid/>
              <w:spacing w:line="540" w:lineRule="exact"/>
              <w:jc w:val="both"/>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tabs>
                <w:tab w:val="left" w:pos="4735"/>
              </w:tabs>
              <w:kinsoku/>
              <w:wordWrap/>
              <w:overflowPunct/>
              <w:topLinePunct w:val="0"/>
              <w:autoSpaceDE/>
              <w:autoSpaceDN/>
              <w:bidi w:val="0"/>
              <w:adjustRightInd/>
              <w:snapToGrid/>
              <w:spacing w:line="540" w:lineRule="exact"/>
              <w:jc w:val="both"/>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tabs>
                <w:tab w:val="left" w:pos="4735"/>
              </w:tabs>
              <w:kinsoku/>
              <w:wordWrap/>
              <w:overflowPunct/>
              <w:topLinePunct w:val="0"/>
              <w:autoSpaceDE/>
              <w:autoSpaceDN/>
              <w:bidi w:val="0"/>
              <w:adjustRightInd/>
              <w:snapToGrid/>
              <w:spacing w:line="540" w:lineRule="exact"/>
              <w:jc w:val="center"/>
              <w:textAlignment w:val="auto"/>
              <w:rPr>
                <w:rFonts w:hint="default" w:ascii="方正黑体简体" w:hAnsi="方正黑体简体" w:eastAsia="方正黑体简体" w:cs="方正黑体简体"/>
                <w:lang w:val="en-US" w:eastAsia="zh-CN"/>
              </w:rPr>
            </w:pPr>
            <w:r>
              <w:rPr>
                <w:rFonts w:hint="eastAsia" w:ascii="方正仿宋简体" w:hAnsi="方正仿宋简体" w:eastAsia="方正仿宋简体" w:cs="方正仿宋简体"/>
                <w:sz w:val="28"/>
                <w:szCs w:val="28"/>
                <w:lang w:val="en-US" w:eastAsia="zh-CN"/>
              </w:rPr>
              <w:t>院级团委意见</w:t>
            </w:r>
          </w:p>
        </w:tc>
        <w:tc>
          <w:tcPr>
            <w:tcW w:w="3118" w:type="dxa"/>
            <w:gridSpan w:val="3"/>
          </w:tcPr>
          <w:p>
            <w:pPr>
              <w:rPr>
                <w:rFonts w:ascii="方正黑体简体" w:hAnsi="方正黑体简体" w:eastAsia="方正黑体简体" w:cs="方正黑体简体"/>
              </w:rPr>
            </w:pPr>
          </w:p>
          <w:p>
            <w:pPr>
              <w:rPr>
                <w:rFonts w:ascii="方正黑体简体" w:hAnsi="方正黑体简体" w:eastAsia="方正黑体简体" w:cs="方正黑体简体"/>
              </w:rPr>
            </w:pPr>
          </w:p>
          <w:p>
            <w:pPr>
              <w:rPr>
                <w:rFonts w:ascii="方正黑体简体" w:hAnsi="方正黑体简体" w:eastAsia="方正黑体简体" w:cs="方正黑体简体"/>
              </w:rPr>
            </w:pPr>
          </w:p>
          <w:p>
            <w:pPr>
              <w:spacing w:line="220" w:lineRule="atLeast"/>
              <w:jc w:val="center"/>
              <w:rPr>
                <w:rFonts w:ascii="方正仿宋简体" w:hAnsi="方正仿宋简体" w:eastAsia="方正仿宋简体" w:cs="方正仿宋简体"/>
                <w:sz w:val="28"/>
                <w:szCs w:val="28"/>
              </w:rPr>
            </w:pPr>
          </w:p>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（盖章）</w:t>
            </w:r>
          </w:p>
          <w:p>
            <w:pPr>
              <w:jc w:val="center"/>
              <w:rPr>
                <w:rFonts w:ascii="方正黑体简体" w:hAnsi="方正黑体简体" w:eastAsia="方正黑体简体" w:cs="方正黑体简体"/>
              </w:rPr>
            </w:pPr>
            <w:r>
              <w:rPr>
                <w:rFonts w:hint="eastAsia" w:ascii="方正仿宋简体" w:hAnsi="方正仿宋简体" w:eastAsia="方正仿宋简体" w:cs="方正仿宋简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976" w:hRule="atLeast"/>
        </w:trPr>
        <w:tc>
          <w:tcPr>
            <w:tcW w:w="1418" w:type="dxa"/>
            <w:vAlign w:val="center"/>
          </w:tcPr>
          <w:p>
            <w:pPr>
              <w:spacing w:line="22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校团委</w:t>
            </w:r>
          </w:p>
          <w:p>
            <w:pPr>
              <w:spacing w:line="220" w:lineRule="atLeast"/>
              <w:jc w:val="center"/>
              <w:rPr>
                <w:rFonts w:ascii="方正黑体简体" w:hAnsi="方正黑体简体" w:eastAsia="方正黑体简体" w:cs="方正黑体简体"/>
                <w:sz w:val="24"/>
              </w:rPr>
            </w:pPr>
            <w:r>
              <w:rPr>
                <w:rFonts w:hint="eastAsia" w:ascii="方正仿宋简体" w:hAnsi="方正仿宋简体" w:eastAsia="方正仿宋简体" w:cs="方正仿宋简体"/>
                <w:sz w:val="28"/>
                <w:szCs w:val="28"/>
              </w:rPr>
              <w:t>意见</w:t>
            </w:r>
          </w:p>
        </w:tc>
        <w:tc>
          <w:tcPr>
            <w:tcW w:w="7229" w:type="dxa"/>
            <w:gridSpan w:val="8"/>
          </w:tcPr>
          <w:p>
            <w:pPr>
              <w:spacing w:line="220" w:lineRule="atLeast"/>
              <w:rPr>
                <w:rFonts w:ascii="方正黑体简体" w:hAnsi="方正黑体简体" w:eastAsia="方正黑体简体" w:cs="方正黑体简体"/>
              </w:rPr>
            </w:pPr>
          </w:p>
          <w:p>
            <w:pPr>
              <w:rPr>
                <w:rFonts w:ascii="方正黑体简体" w:hAnsi="方正黑体简体" w:eastAsia="方正黑体简体" w:cs="方正黑体简体"/>
              </w:rPr>
            </w:pPr>
          </w:p>
          <w:p>
            <w:pPr>
              <w:spacing w:line="220" w:lineRule="atLeast"/>
              <w:jc w:val="cente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rPr>
              <w:tab/>
            </w:r>
            <w:r>
              <w:rPr>
                <w:rFonts w:hint="eastAsia" w:ascii="方正仿宋简体" w:hAnsi="方正仿宋简体" w:eastAsia="方正仿宋简体" w:cs="方正仿宋简体"/>
                <w:sz w:val="28"/>
                <w:szCs w:val="28"/>
              </w:rPr>
              <w:t xml:space="preserve">               （盖章）</w:t>
            </w:r>
          </w:p>
          <w:p>
            <w:pPr>
              <w:spacing w:line="220" w:lineRule="atLeast"/>
              <w:jc w:val="center"/>
              <w:rPr>
                <w:rFonts w:ascii="方正黑体简体" w:hAnsi="方正黑体简体" w:eastAsia="方正黑体简体" w:cs="方正黑体简体"/>
              </w:rPr>
            </w:pP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t xml:space="preserve">                        年    月    日 </w:t>
            </w:r>
          </w:p>
        </w:tc>
      </w:tr>
    </w:tbl>
    <w:p>
      <w:pPr>
        <w:spacing w:line="220" w:lineRule="atLeast"/>
        <w:jc w:val="center"/>
        <w:rPr>
          <w:rFonts w:ascii="方正仿宋简体" w:hAnsi="方正仿宋简体" w:eastAsia="方正仿宋简体" w:cs="方正仿宋简体"/>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方正仿宋简体" w:hAnsi="方正仿宋简体" w:eastAsia="方正仿宋简体" w:cs="方正仿宋简体"/>
          <w:sz w:val="28"/>
          <w:szCs w:val="28"/>
        </w:rPr>
        <w:t>注：如</w:t>
      </w:r>
      <w:r>
        <w:rPr>
          <w:rFonts w:hint="eastAsia" w:ascii="方正仿宋简体" w:hAnsi="方正仿宋简体" w:eastAsia="方正仿宋简体" w:cs="方正仿宋简体"/>
          <w:sz w:val="28"/>
          <w:szCs w:val="28"/>
          <w:lang w:eastAsia="zh-CN"/>
        </w:rPr>
        <w:t>有其他</w:t>
      </w:r>
      <w:r>
        <w:rPr>
          <w:rFonts w:hint="eastAsia" w:ascii="方正仿宋简体" w:hAnsi="方正仿宋简体" w:eastAsia="方正仿宋简体" w:cs="方正仿宋简体"/>
          <w:sz w:val="28"/>
          <w:szCs w:val="28"/>
        </w:rPr>
        <w:t>支撑材料，可一并提交。请将电子照片粘贴在相应区域。</w:t>
      </w:r>
    </w:p>
    <w:p>
      <w:pPr>
        <w:spacing w:line="600" w:lineRule="exact"/>
        <w:rPr>
          <w:rFonts w:ascii="黑体" w:hAnsi="黑体" w:eastAsia="黑体" w:cs="仿宋_GB2312"/>
          <w:sz w:val="32"/>
          <w:szCs w:val="32"/>
        </w:rPr>
      </w:pPr>
      <w:r>
        <w:rPr>
          <w:rFonts w:hint="eastAsia" w:ascii="黑体" w:hAnsi="黑体" w:eastAsia="黑体" w:cs="仿宋_GB2312"/>
          <w:sz w:val="32"/>
          <w:szCs w:val="32"/>
        </w:rPr>
        <w:t>附件2</w:t>
      </w:r>
    </w:p>
    <w:tbl>
      <w:tblPr>
        <w:tblStyle w:val="5"/>
        <w:tblW w:w="5000" w:type="pct"/>
        <w:tblInd w:w="0" w:type="dxa"/>
        <w:tblLayout w:type="autofit"/>
        <w:tblCellMar>
          <w:top w:w="0" w:type="dxa"/>
          <w:left w:w="108" w:type="dxa"/>
          <w:bottom w:w="0" w:type="dxa"/>
          <w:right w:w="108" w:type="dxa"/>
        </w:tblCellMar>
      </w:tblPr>
      <w:tblGrid>
        <w:gridCol w:w="779"/>
        <w:gridCol w:w="1201"/>
        <w:gridCol w:w="784"/>
        <w:gridCol w:w="784"/>
        <w:gridCol w:w="785"/>
        <w:gridCol w:w="1644"/>
        <w:gridCol w:w="1423"/>
        <w:gridCol w:w="2497"/>
        <w:gridCol w:w="2514"/>
        <w:gridCol w:w="1763"/>
      </w:tblGrid>
      <w:tr>
        <w:tblPrEx>
          <w:tblCellMar>
            <w:top w:w="0" w:type="dxa"/>
            <w:left w:w="108" w:type="dxa"/>
            <w:bottom w:w="0" w:type="dxa"/>
            <w:right w:w="108" w:type="dxa"/>
          </w:tblCellMar>
        </w:tblPrEx>
        <w:trPr>
          <w:trHeight w:val="1065"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kern w:val="0"/>
                <w:sz w:val="44"/>
                <w:szCs w:val="44"/>
                <w:lang w:bidi="ar"/>
              </w:rPr>
              <w:t>石河子大学“青年讲师团”</w:t>
            </w:r>
            <w:r>
              <w:rPr>
                <w:rFonts w:hint="eastAsia" w:ascii="方正大标宋简体" w:hAnsi="方正大标宋简体" w:eastAsia="方正大标宋简体" w:cs="方正大标宋简体"/>
                <w:color w:val="000000"/>
                <w:kern w:val="0"/>
                <w:sz w:val="44"/>
                <w:szCs w:val="44"/>
                <w:lang w:val="en-US" w:eastAsia="zh-CN" w:bidi="ar"/>
              </w:rPr>
              <w:t>推荐人选</w:t>
            </w:r>
            <w:bookmarkStart w:id="0" w:name="_GoBack"/>
            <w:bookmarkEnd w:id="0"/>
            <w:r>
              <w:rPr>
                <w:rFonts w:hint="eastAsia" w:ascii="方正大标宋简体" w:hAnsi="方正大标宋简体" w:eastAsia="方正大标宋简体" w:cs="方正大标宋简体"/>
                <w:color w:val="000000"/>
                <w:kern w:val="0"/>
                <w:sz w:val="44"/>
                <w:szCs w:val="44"/>
                <w:lang w:bidi="ar"/>
              </w:rPr>
              <w:t>信息汇总表</w:t>
            </w: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序号</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姓名</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性别</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民族</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年龄</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单位</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职务/职称</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宣讲方向</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联系方式</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kern w:val="0"/>
                <w:sz w:val="28"/>
                <w:szCs w:val="28"/>
                <w:lang w:bidi="ar"/>
              </w:rPr>
              <w:t>备注</w:t>
            </w: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五个类别其中之一</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spacing w:line="220" w:lineRule="atLeast"/>
        <w:jc w:val="left"/>
      </w:pPr>
      <w:r>
        <w:rPr>
          <w:rFonts w:hint="eastAsia" w:ascii="方正仿宋简体" w:hAnsi="方正仿宋简体" w:eastAsia="方正仿宋简体" w:cs="方正仿宋简体"/>
          <w:sz w:val="28"/>
          <w:szCs w:val="28"/>
        </w:rPr>
        <w:t>此表可转换为</w:t>
      </w:r>
      <w:r>
        <w:rPr>
          <w:rFonts w:ascii="Times New Roman" w:hAnsi="Times New Roman" w:eastAsia="方正仿宋简体"/>
          <w:sz w:val="28"/>
          <w:szCs w:val="28"/>
        </w:rPr>
        <w:t>Excel</w:t>
      </w: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7C8598-5CD0-40A0-B380-51B26B501E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panose1 w:val="03000509000000000000"/>
    <w:charset w:val="86"/>
    <w:family w:val="auto"/>
    <w:pitch w:val="default"/>
    <w:sig w:usb0="00000001" w:usb1="080E0000" w:usb2="00000000" w:usb3="00000000" w:csb0="00040000" w:csb1="00000000"/>
    <w:embedRegular r:id="rId2" w:fontKey="{86D5B438-6066-4114-8302-EE7C9B764D72}"/>
  </w:font>
  <w:font w:name="仿宋_GB2312">
    <w:altName w:val="仿宋"/>
    <w:panose1 w:val="00000000000000000000"/>
    <w:charset w:val="86"/>
    <w:family w:val="modern"/>
    <w:pitch w:val="default"/>
    <w:sig w:usb0="00000000" w:usb1="00000000" w:usb2="00000010" w:usb3="00000000" w:csb0="00040000" w:csb1="00000000"/>
    <w:embedRegular r:id="rId3" w:fontKey="{8C20888B-1242-439D-BE6A-78331321E968}"/>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embedRegular r:id="rId4" w:fontKey="{29CEFE04-1A11-4109-B6E1-294E68BE489F}"/>
  </w:font>
  <w:font w:name="方正小标宋简体">
    <w:panose1 w:val="02000000000000000000"/>
    <w:charset w:val="86"/>
    <w:family w:val="auto"/>
    <w:pitch w:val="default"/>
    <w:sig w:usb0="00000001" w:usb1="08000000" w:usb2="00000000" w:usb3="00000000" w:csb0="00040000" w:csb1="00000000"/>
    <w:embedRegular r:id="rId5" w:fontKey="{AF4FFAE4-5A2C-43D0-8F89-A0A65821D4E3}"/>
  </w:font>
  <w:font w:name="方正黑体简体">
    <w:panose1 w:val="02000000000000000000"/>
    <w:charset w:val="86"/>
    <w:family w:val="script"/>
    <w:pitch w:val="default"/>
    <w:sig w:usb0="A00002BF" w:usb1="184F6CFA" w:usb2="00000012" w:usb3="00000000" w:csb0="00040001" w:csb1="00000000"/>
    <w:embedRegular r:id="rId6" w:fontKey="{BA77EC33-3B8E-4801-AAB3-E0F624796165}"/>
  </w:font>
  <w:font w:name="Wingdings 2">
    <w:panose1 w:val="05020102010507070707"/>
    <w:charset w:val="02"/>
    <w:family w:val="roman"/>
    <w:pitch w:val="default"/>
    <w:sig w:usb0="00000000" w:usb1="00000000" w:usb2="00000000" w:usb3="00000000" w:csb0="80000000" w:csb1="00000000"/>
    <w:embedRegular r:id="rId7" w:fontKey="{FC638B7F-BC5E-43F4-9CAE-FE7466D570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TI4MDgwNTViMTExYzYyOGM1N2E5ZTRiMjUyMmYifQ=="/>
  </w:docVars>
  <w:rsids>
    <w:rsidRoot w:val="5FAE1C32"/>
    <w:rsid w:val="004001C4"/>
    <w:rsid w:val="007C6C2D"/>
    <w:rsid w:val="008E5335"/>
    <w:rsid w:val="00BE04BB"/>
    <w:rsid w:val="01E7687A"/>
    <w:rsid w:val="03A94CE2"/>
    <w:rsid w:val="05100A0E"/>
    <w:rsid w:val="09CF47C3"/>
    <w:rsid w:val="0BB2322C"/>
    <w:rsid w:val="14ED6583"/>
    <w:rsid w:val="1B5F5F86"/>
    <w:rsid w:val="1EC213C7"/>
    <w:rsid w:val="213D4914"/>
    <w:rsid w:val="219A700D"/>
    <w:rsid w:val="280261F5"/>
    <w:rsid w:val="2B87233F"/>
    <w:rsid w:val="2D0E2CC3"/>
    <w:rsid w:val="301937F3"/>
    <w:rsid w:val="355B33E4"/>
    <w:rsid w:val="38A378BA"/>
    <w:rsid w:val="3A090186"/>
    <w:rsid w:val="3ADF570E"/>
    <w:rsid w:val="3DC54FBA"/>
    <w:rsid w:val="47917E97"/>
    <w:rsid w:val="47D8562B"/>
    <w:rsid w:val="499D032B"/>
    <w:rsid w:val="4F3D429A"/>
    <w:rsid w:val="5073127E"/>
    <w:rsid w:val="53062639"/>
    <w:rsid w:val="53FB0B46"/>
    <w:rsid w:val="550E3BEF"/>
    <w:rsid w:val="553D063B"/>
    <w:rsid w:val="590824D3"/>
    <w:rsid w:val="5AA275E8"/>
    <w:rsid w:val="5C8307E2"/>
    <w:rsid w:val="5F8A0035"/>
    <w:rsid w:val="5FAE1C32"/>
    <w:rsid w:val="6006066F"/>
    <w:rsid w:val="61E635CD"/>
    <w:rsid w:val="62D81168"/>
    <w:rsid w:val="6BAF05A7"/>
    <w:rsid w:val="6C8B724B"/>
    <w:rsid w:val="6CEB1A97"/>
    <w:rsid w:val="6E9A3D94"/>
    <w:rsid w:val="752F5A1C"/>
    <w:rsid w:val="7D1A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3546</Words>
  <Characters>3605</Characters>
  <Lines>27</Lines>
  <Paragraphs>7</Paragraphs>
  <TotalTime>2</TotalTime>
  <ScaleCrop>false</ScaleCrop>
  <LinksUpToDate>false</LinksUpToDate>
  <CharactersWithSpaces>3683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2020-05-28T08:15:00Z</dcterms:created>
  <dc:creator>先生。</dc:creator>
  <cp:lastModifiedBy>^twrcow^</cp:lastModifiedBy>
  <dcterms:modified xsi:type="dcterms:W3CDTF">2022-11-22T02:02:26Z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3E6F9741938D437F8502E2AFA37F7A4C</vt:lpwstr>
  </property>
</Properties>
</file>