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2" w:rsidRDefault="001824F2">
      <w:pPr>
        <w:pStyle w:val="Heading210"/>
        <w:keepNext/>
        <w:keepLines/>
        <w:shd w:val="clear" w:color="auto" w:fill="auto"/>
        <w:spacing w:before="0"/>
        <w:rPr>
          <w:rFonts w:ascii="Times New Roman" w:eastAsia="方正大标宋简体" w:hAnsi="Times New Roman" w:cs="仿宋"/>
          <w:kern w:val="2"/>
          <w:lang w:bidi="ar-SA"/>
        </w:rPr>
      </w:pPr>
      <w:bookmarkStart w:id="0" w:name="bookmark1"/>
    </w:p>
    <w:p w:rsidR="001824F2" w:rsidRDefault="001824F2">
      <w:pPr>
        <w:spacing w:line="520" w:lineRule="exact"/>
        <w:jc w:val="center"/>
        <w:rPr>
          <w:rFonts w:eastAsia="仿宋_GB2312"/>
          <w:sz w:val="32"/>
          <w:szCs w:val="32"/>
        </w:rPr>
      </w:pPr>
    </w:p>
    <w:p w:rsidR="001824F2" w:rsidRDefault="001824F2">
      <w:pPr>
        <w:spacing w:line="520" w:lineRule="exact"/>
        <w:jc w:val="center"/>
        <w:rPr>
          <w:rFonts w:eastAsia="仿宋_GB2312"/>
          <w:sz w:val="32"/>
          <w:szCs w:val="32"/>
        </w:rPr>
      </w:pPr>
    </w:p>
    <w:p w:rsidR="001824F2" w:rsidRDefault="00360DE2">
      <w:pPr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石大</w:t>
      </w:r>
      <w:r>
        <w:rPr>
          <w:rFonts w:eastAsia="仿宋_GB2312" w:hint="eastAsia"/>
          <w:sz w:val="32"/>
          <w:szCs w:val="32"/>
        </w:rPr>
        <w:t>团发〔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号</w:t>
      </w:r>
      <w:bookmarkStart w:id="1" w:name="_GoBack"/>
      <w:bookmarkEnd w:id="1"/>
    </w:p>
    <w:p w:rsidR="001824F2" w:rsidRDefault="001824F2">
      <w:pPr>
        <w:spacing w:line="520" w:lineRule="exact"/>
        <w:jc w:val="center"/>
        <w:rPr>
          <w:rFonts w:eastAsia="仿宋_GB2312"/>
          <w:sz w:val="32"/>
          <w:szCs w:val="32"/>
        </w:rPr>
      </w:pPr>
    </w:p>
    <w:p w:rsidR="001824F2" w:rsidRDefault="00360DE2">
      <w:pPr>
        <w:spacing w:line="520" w:lineRule="exact"/>
        <w:jc w:val="center"/>
        <w:rPr>
          <w:rFonts w:eastAsia="方正大标宋简体" w:cs="仿宋"/>
          <w:kern w:val="2"/>
          <w:sz w:val="44"/>
          <w:szCs w:val="44"/>
          <w:lang w:bidi="ar-SA"/>
        </w:rPr>
      </w:pPr>
      <w:r>
        <w:rPr>
          <w:rFonts w:eastAsia="方正大标宋简体" w:cs="仿宋" w:hint="eastAsia"/>
          <w:kern w:val="2"/>
          <w:sz w:val="44"/>
          <w:szCs w:val="44"/>
          <w:lang w:bidi="ar-SA"/>
        </w:rPr>
        <w:t>关于做好“智慧团建”系统第二阶段团员团干部</w:t>
      </w:r>
    </w:p>
    <w:p w:rsidR="001824F2" w:rsidRDefault="00360DE2">
      <w:pPr>
        <w:spacing w:line="520" w:lineRule="exact"/>
        <w:jc w:val="center"/>
        <w:rPr>
          <w:rFonts w:eastAsia="方正大标宋简体" w:cs="仿宋"/>
          <w:kern w:val="2"/>
          <w:sz w:val="44"/>
          <w:szCs w:val="44"/>
          <w:lang w:val="en-US" w:bidi="ar-SA"/>
        </w:rPr>
      </w:pPr>
      <w:r>
        <w:rPr>
          <w:rFonts w:eastAsia="方正大标宋简体" w:cs="仿宋" w:hint="eastAsia"/>
          <w:kern w:val="2"/>
          <w:sz w:val="44"/>
          <w:szCs w:val="44"/>
          <w:lang w:bidi="ar-SA"/>
        </w:rPr>
        <w:t>信息采集录入工作的通知</w:t>
      </w:r>
      <w:bookmarkEnd w:id="0"/>
    </w:p>
    <w:p w:rsidR="001824F2" w:rsidRDefault="001824F2">
      <w:pPr>
        <w:pStyle w:val="Bodytext20"/>
        <w:shd w:val="clear" w:color="auto" w:fill="auto"/>
        <w:spacing w:before="0" w:line="540" w:lineRule="exact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</w:p>
    <w:p w:rsidR="001824F2" w:rsidRDefault="00360DE2">
      <w:pPr>
        <w:adjustRightInd w:val="0"/>
        <w:snapToGrid w:val="0"/>
        <w:spacing w:line="600" w:lineRule="exact"/>
        <w:rPr>
          <w:rFonts w:ascii="方正仿宋简体" w:eastAsia="方正仿宋简体" w:hAnsi="方正仿宋简体" w:cs="方正仿宋简体"/>
          <w:kern w:val="2"/>
          <w:sz w:val="32"/>
          <w:szCs w:val="32"/>
          <w:lang w:val="en-US" w:bidi="ar-SA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  <w:lang w:val="en-US" w:bidi="ar-SA"/>
        </w:rPr>
        <w:t>各学院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  <w:lang w:bidi="ar-SA"/>
        </w:rPr>
        <w:t>团委、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  <w:lang w:val="en-US" w:bidi="ar-SA"/>
        </w:rPr>
        <w:t>附属单位团委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  <w:lang w:bidi="ar-SA"/>
        </w:rPr>
        <w:t>：</w:t>
      </w:r>
    </w:p>
    <w:p w:rsidR="001824F2" w:rsidRDefault="00360DE2">
      <w:pPr>
        <w:pStyle w:val="Bodytext20"/>
        <w:shd w:val="clear" w:color="auto" w:fill="auto"/>
        <w:spacing w:before="0" w:line="560" w:lineRule="exact"/>
        <w:ind w:firstLine="70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在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全校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各级团组织努力下，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大学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“智慧团建”系统第一阶段团员团干部信息采集录入工作已基本完成。按照共青团中央统一部署，为贯彻落实《关于做好“智慧团建”系统第二阶段团员团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干部信息采集录入工作的通知》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eastAsia="en-US" w:bidi="ar-SA"/>
        </w:rPr>
        <w:t>（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团组字〔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2019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〕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6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号）有关精神，全面落实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高校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共青团改革攻坚任务，按照从严治团要求，严格共青团员教育管理，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团委决定启动第二阶段团员团干部基本信息采集录入工作。现将有关事宜通知如下：</w:t>
      </w:r>
    </w:p>
    <w:p w:rsidR="001824F2" w:rsidRDefault="00360DE2">
      <w:pPr>
        <w:pStyle w:val="Bodytext3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val="en-US" w:bidi="ar-SA"/>
        </w:rPr>
        <w:t>一、</w:t>
      </w: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工作安排</w:t>
      </w:r>
    </w:p>
    <w:p w:rsidR="001824F2" w:rsidRDefault="00360DE2">
      <w:pPr>
        <w:pStyle w:val="Bodytext20"/>
        <w:shd w:val="clear" w:color="auto" w:fill="auto"/>
        <w:tabs>
          <w:tab w:val="left" w:pos="1626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（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一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）继续推进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各级团组织团员团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干部信息录入工作，尤其是录入进度未达到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100%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的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学院（单位）团委，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要加大工作力度，确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保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2019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5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月中旬实现“应录尽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录”。</w:t>
      </w:r>
    </w:p>
    <w:p w:rsidR="001824F2" w:rsidRDefault="00360DE2">
      <w:pPr>
        <w:pStyle w:val="Bodytext20"/>
        <w:shd w:val="clear" w:color="auto" w:fill="auto"/>
        <w:tabs>
          <w:tab w:val="left" w:pos="1647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（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）全体团支部“智慧团建”系统要组织管理员登录系统，校对更新个人基本信息，为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全校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团组织规范整顿工作做准备。</w:t>
      </w:r>
    </w:p>
    <w:p w:rsidR="001824F2" w:rsidRDefault="00360DE2">
      <w:pPr>
        <w:pStyle w:val="Bodytext20"/>
        <w:shd w:val="clear" w:color="auto" w:fill="auto"/>
        <w:tabs>
          <w:tab w:val="left" w:pos="159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lastRenderedPageBreak/>
        <w:t>（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三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）团员信息录入步骤</w:t>
      </w:r>
    </w:p>
    <w:p w:rsidR="001824F2" w:rsidRDefault="00360DE2">
      <w:pPr>
        <w:pStyle w:val="Bodytext20"/>
        <w:shd w:val="clear" w:color="auto" w:fill="auto"/>
        <w:tabs>
          <w:tab w:val="left" w:pos="1051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1.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基层组织梳理。各级团组织要结合团员信息录入工作，对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“智慧团建”系统组织录入情况进行完善，确保不存在团委、团总支下没有录入团支部的现象。每位团员的组织关系必须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在一个团支部中，不能直接在团委或团总支。</w:t>
      </w:r>
    </w:p>
    <w:p w:rsidR="001824F2" w:rsidRDefault="00360DE2">
      <w:pPr>
        <w:pStyle w:val="Bodytext20"/>
        <w:shd w:val="clear" w:color="auto" w:fill="auto"/>
        <w:tabs>
          <w:tab w:val="left" w:pos="1051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2.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团员身份摸底。各基层团组织要对“团员身份不确定的青年”的团员身份进行确认。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2016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年之前入团的，按照《关于做好“智慧团建”系统团员团干部信息采集录入和兵团共青团员身份认定工作的通知》（兵青发电〔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2018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〕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31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号）要求，继续做好团员身份认定工作。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2016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年之后入团的，必须能提供入团志愿书，且入团年龄必须年满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13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周岁、有符合要求的发展团员编号，才能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认定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其团员身份。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2016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年之后入团时不满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13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周岁或没有发展团员编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号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的，要按照兵青发电〔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2018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〕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31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号文件要求进行整改。</w:t>
      </w:r>
    </w:p>
    <w:p w:rsidR="001824F2" w:rsidRDefault="00360DE2">
      <w:pPr>
        <w:pStyle w:val="Bodytext20"/>
        <w:shd w:val="clear" w:color="auto" w:fill="auto"/>
        <w:tabs>
          <w:tab w:val="left" w:pos="1051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3.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信息采集录入。对于身份确定的团员，团支部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或其直属上级团组织要按照“智慧团建”系统中团员信息导入模板要求，采集、填写和上传表格中的团员信息。其中，团员的姓名、身份证号码、民族、政治面貌、入团年月、所在团支部、是否为团干部为必填信息，其他为选填信息。</w:t>
      </w:r>
    </w:p>
    <w:p w:rsidR="001824F2" w:rsidRDefault="00360DE2">
      <w:pPr>
        <w:pStyle w:val="Bodytext20"/>
        <w:shd w:val="clear" w:color="auto" w:fill="auto"/>
        <w:tabs>
          <w:tab w:val="left" w:pos="161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2019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5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月中旬，要实现入库团员团干部数与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2018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年度团统数基本一致的目标。</w:t>
      </w:r>
    </w:p>
    <w:p w:rsidR="001824F2" w:rsidRDefault="00360DE2">
      <w:pPr>
        <w:pStyle w:val="Bodytext3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="黑体"/>
          <w:spacing w:val="0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spacing w:val="0"/>
          <w:kern w:val="2"/>
          <w:sz w:val="32"/>
          <w:szCs w:val="32"/>
          <w:lang w:bidi="ar-SA"/>
        </w:rPr>
        <w:t>二、工作要求</w:t>
      </w:r>
    </w:p>
    <w:p w:rsidR="001824F2" w:rsidRDefault="00360DE2">
      <w:pPr>
        <w:pStyle w:val="Bodytext20"/>
        <w:shd w:val="clear" w:color="auto" w:fill="auto"/>
        <w:tabs>
          <w:tab w:val="left" w:pos="161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（一）提高政治站位。建设“智慧团建”系统，是落实从严治团要求、加强基层基础工作、提升基层团的组织力的重要举措和有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lastRenderedPageBreak/>
        <w:t>力抓手。各级团组织要把“智慧团建”系统团员、团干部信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息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录入工作作为阶段性重要任务，集中两个月时间打一场攻坚战，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确保录入数据真实、准确、完整，为全面从严管团治团打下坚实基础。</w:t>
      </w:r>
    </w:p>
    <w:p w:rsidR="001824F2" w:rsidRDefault="00360DE2">
      <w:pPr>
        <w:pStyle w:val="Bodytext20"/>
        <w:shd w:val="clear" w:color="auto" w:fill="auto"/>
        <w:tabs>
          <w:tab w:val="left" w:pos="161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（二）坚持攻坚克难。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经过前期的集中录入，成建制的、容易录入的团员团干部信息已大部分入库，第二阶段的录入任务更重、难度更大。要加强对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基层团支部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的线下组织覆盖和梳理，把团员都联系上，确保录入数据真实、准确、完整。</w:t>
      </w:r>
    </w:p>
    <w:p w:rsidR="001824F2" w:rsidRDefault="00360DE2">
      <w:pPr>
        <w:pStyle w:val="Bodytext20"/>
        <w:shd w:val="clear" w:color="auto" w:fill="auto"/>
        <w:tabs>
          <w:tab w:val="left" w:pos="161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（三）加强工作指导。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各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学院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团委、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附属单位团委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要加强对“智慧团建”系统的宣传推广，用好“智慧团建”系统操作指南和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常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见问题解答等，加强对本单位各级团组织管理员的培训和指导。</w:t>
      </w:r>
    </w:p>
    <w:p w:rsidR="001824F2" w:rsidRDefault="00360DE2">
      <w:pPr>
        <w:pStyle w:val="Bodytext20"/>
        <w:shd w:val="clear" w:color="auto" w:fill="auto"/>
        <w:tabs>
          <w:tab w:val="left" w:pos="1618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（四）压实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工作责任。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各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单位团委、团总支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既要负责做好本级团员、团干部信息录入工作，也要负责推动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所属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下级团组织的团员、团干部信息录入工作。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所有团组织要对本级团组织、团员、团干部信息的准确性负责。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各单位团委书记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是工作第一责任人，要加强对所属团组织录入工作的统筹推动，加强靠前指导、实时掌握进度、实时督促落实。基层团员、团干部信息录入是工作的难点和重点，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各学院和附属单位团委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要采取有效措施，及时指导督促基层团组织做好组织发动和数据录入工作，确保全部团员、团干部信息应录尽录。</w:t>
      </w:r>
    </w:p>
    <w:p w:rsidR="001824F2" w:rsidRDefault="00360DE2">
      <w:pPr>
        <w:pStyle w:val="Bodytext20"/>
        <w:shd w:val="clear" w:color="auto" w:fill="auto"/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（五）强化工作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督导。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各学院团委、附属单位团委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要对第二阶段信息录入工作进行信号再传递、任务再部署、要求再明确，安排专人全程负责录入工作，确保录入工作有序有力推进。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团委将全面落实从严治团工作要求，加强对团员、团干部信息录入情况的通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lastRenderedPageBreak/>
        <w:t>报。</w:t>
      </w:r>
    </w:p>
    <w:p w:rsidR="001824F2" w:rsidRDefault="00360DE2">
      <w:pPr>
        <w:pStyle w:val="Bodytext20"/>
        <w:shd w:val="clear" w:color="auto" w:fill="auto"/>
        <w:spacing w:before="0" w:after="606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各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学院团委、附属单位团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委推进过程中遇到问题，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请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及时与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校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团委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办公室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联系。</w:t>
      </w:r>
    </w:p>
    <w:p w:rsidR="001824F2" w:rsidRDefault="00360DE2">
      <w:pPr>
        <w:pStyle w:val="Bodytext20"/>
        <w:shd w:val="clear" w:color="auto" w:fill="auto"/>
        <w:tabs>
          <w:tab w:val="left" w:pos="5932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联系人：王雅涵</w:t>
      </w:r>
    </w:p>
    <w:p w:rsidR="001824F2" w:rsidRDefault="00360DE2">
      <w:pPr>
        <w:pStyle w:val="Bodytext20"/>
        <w:shd w:val="clear" w:color="auto" w:fill="auto"/>
        <w:tabs>
          <w:tab w:val="left" w:pos="5932"/>
        </w:tabs>
        <w:spacing w:before="0" w:line="560" w:lineRule="exact"/>
        <w:ind w:firstLineChars="200" w:firstLine="6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电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 xml:space="preserve">  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bidi="ar-SA"/>
        </w:rPr>
        <w:t>话：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0993-2058033</w:t>
      </w:r>
    </w:p>
    <w:p w:rsidR="001824F2" w:rsidRDefault="001824F2">
      <w:pPr>
        <w:pStyle w:val="Bodytext20"/>
        <w:shd w:val="clear" w:color="auto" w:fill="auto"/>
        <w:tabs>
          <w:tab w:val="left" w:pos="5932"/>
        </w:tabs>
        <w:spacing w:before="0" w:line="560" w:lineRule="exact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</w:p>
    <w:p w:rsidR="001824F2" w:rsidRDefault="00360DE2">
      <w:pPr>
        <w:pStyle w:val="Bodytext20"/>
        <w:shd w:val="clear" w:color="auto" w:fill="auto"/>
        <w:tabs>
          <w:tab w:val="left" w:pos="5932"/>
        </w:tabs>
        <w:spacing w:before="0" w:line="560" w:lineRule="exact"/>
        <w:ind w:firstLineChars="1500" w:firstLine="480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共青团石河子大学委员会</w:t>
      </w:r>
    </w:p>
    <w:p w:rsidR="001824F2" w:rsidRDefault="00360DE2">
      <w:pPr>
        <w:pStyle w:val="Bodytext20"/>
        <w:shd w:val="clear" w:color="auto" w:fill="auto"/>
        <w:tabs>
          <w:tab w:val="left" w:pos="5932"/>
        </w:tabs>
        <w:spacing w:before="0" w:line="560" w:lineRule="exact"/>
        <w:ind w:firstLineChars="1700" w:firstLine="5440"/>
        <w:jc w:val="both"/>
        <w:rPr>
          <w:rFonts w:ascii="Times New Roman" w:eastAsia="仿宋_GB2312" w:hAnsi="Times New Roman" w:cs="仿宋_GB2312"/>
          <w:spacing w:val="0"/>
          <w:kern w:val="2"/>
          <w:sz w:val="32"/>
          <w:szCs w:val="32"/>
          <w:lang w:val="en-US" w:bidi="ar-SA"/>
        </w:rPr>
      </w:pP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2019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年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3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月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30</w:t>
      </w:r>
      <w:r>
        <w:rPr>
          <w:rFonts w:ascii="Times New Roman" w:eastAsia="仿宋_GB2312" w:hAnsi="Times New Roman" w:cs="仿宋_GB2312" w:hint="eastAsia"/>
          <w:spacing w:val="0"/>
          <w:kern w:val="2"/>
          <w:sz w:val="32"/>
          <w:szCs w:val="32"/>
          <w:lang w:val="en-US" w:bidi="ar-SA"/>
        </w:rPr>
        <w:t>日</w:t>
      </w:r>
    </w:p>
    <w:p w:rsidR="001824F2" w:rsidRDefault="001824F2">
      <w:pPr>
        <w:framePr w:h="1123" w:hSpace="1404" w:wrap="notBeside" w:vAnchor="text" w:hAnchor="text" w:x="5387" w:y="1"/>
        <w:jc w:val="both"/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rPr>
          <w:rFonts w:eastAsia="仿宋_GB2312" w:cs="仿宋_GB2312"/>
          <w:kern w:val="2"/>
          <w:sz w:val="32"/>
          <w:szCs w:val="32"/>
          <w:lang w:val="en-US" w:bidi="ar-SA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1824F2">
      <w:pPr>
        <w:snapToGrid w:val="0"/>
        <w:spacing w:line="360" w:lineRule="auto"/>
        <w:rPr>
          <w:rFonts w:ascii="黑体" w:eastAsia="黑体"/>
          <w:sz w:val="32"/>
        </w:rPr>
      </w:pPr>
    </w:p>
    <w:p w:rsidR="001824F2" w:rsidRDefault="00360DE2">
      <w:pPr>
        <w:snapToGrid w:val="0"/>
        <w:spacing w:line="360" w:lineRule="auto"/>
        <w:rPr>
          <w:rFonts w:ascii="黑体" w:eastAsia="黑体"/>
          <w:sz w:val="32"/>
        </w:rPr>
      </w:pPr>
      <w:r>
        <w:rPr>
          <w:rFonts w:ascii="仿宋_GB2312" w:eastAsia="仿宋_GB2312"/>
          <w:b/>
          <w:sz w:val="32"/>
        </w:rPr>
        <w:pict>
          <v:line id="1026" o:spid="_x0000_s1027" style="position:absolute;z-index:2;visibility:visible;mso-wrap-distance-left:0;mso-wrap-distance-right:0;mso-position-horizontal-relative:text;mso-position-vertical-relative:text;mso-width-relative:page;mso-height-relative:page" from="0,30.8pt" to="441pt,30.8pt"/>
        </w:pict>
      </w:r>
    </w:p>
    <w:p w:rsidR="001824F2" w:rsidRDefault="00360DE2">
      <w:pPr>
        <w:pStyle w:val="a3"/>
        <w:spacing w:line="328" w:lineRule="auto"/>
        <w:ind w:right="406"/>
        <w:jc w:val="center"/>
        <w:rPr>
          <w:rFonts w:ascii="Times New Roman" w:eastAsia="仿宋_GB2312" w:hAnsi="Times New Roman" w:cs="仿宋_GB2312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宋体"/>
          <w:sz w:val="32"/>
          <w:szCs w:val="32"/>
        </w:rPr>
        <w:pict>
          <v:line id="1027" o:spid="_x0000_s1026" style="position:absolute;left:0;text-align:left;z-index:3;visibility:visible;mso-wrap-distance-left:0;mso-wrap-distance-right:0;mso-position-horizontal-relative:text;mso-position-vertical-relative:text;mso-width-relative:page;mso-height-relative:page" from="0,26.75pt" to="441pt,26.75pt"/>
        </w:pict>
      </w:r>
      <w:r>
        <w:rPr>
          <w:rFonts w:ascii="仿宋_GB2312" w:eastAsia="仿宋_GB2312" w:hint="eastAsia"/>
          <w:sz w:val="32"/>
          <w:szCs w:val="32"/>
          <w:lang w:val="en-US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石河子大学团委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lang w:val="en-US"/>
        </w:rPr>
        <w:t>30</w:t>
      </w:r>
      <w:r>
        <w:rPr>
          <w:rFonts w:ascii="仿宋_GB2312" w:eastAsia="仿宋_GB2312" w:hint="eastAsia"/>
          <w:sz w:val="32"/>
          <w:szCs w:val="32"/>
        </w:rPr>
        <w:t>日印发</w:t>
      </w:r>
    </w:p>
    <w:sectPr w:rsidR="001824F2">
      <w:pgSz w:w="11900" w:h="16840"/>
      <w:pgMar w:top="1522" w:right="1337" w:bottom="2056" w:left="1361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</w:compat>
  <w:rsids>
    <w:rsidRoot w:val="001824F2"/>
    <w:rsid w:val="001824F2"/>
    <w:rsid w:val="003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24028E"/>
  <w15:docId w15:val="{22C3C82F-4A04-4659-B01C-CDF5A55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uiPriority w:val="1"/>
    <w:qFormat/>
    <w:pPr>
      <w:ind w:hanging="1312"/>
      <w:outlineLvl w:val="0"/>
    </w:pPr>
    <w:rPr>
      <w:rFonts w:ascii="方正小标宋_GBK" w:eastAsia="方正小标宋_GBK" w:hAnsi="方正小标宋_GBK" w:cs="方正小标宋_GBK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Unicode MS" w:eastAsia="Arial Unicode MS" w:hAnsi="Arial Unicode MS" w:cs="Arial Unicode MS"/>
      <w:sz w:val="29"/>
      <w:szCs w:val="29"/>
    </w:rPr>
  </w:style>
  <w:style w:type="character" w:customStyle="1" w:styleId="Heading11">
    <w:name w:val="Heading #1|1_"/>
    <w:basedOn w:val="a0"/>
    <w:link w:val="Heading111"/>
    <w:rPr>
      <w:rFonts w:ascii="PMingLiU" w:eastAsia="PMingLiU" w:hAnsi="PMingLiU" w:cs="PMingLiU"/>
      <w:sz w:val="60"/>
      <w:szCs w:val="60"/>
      <w:u w:val="none"/>
    </w:rPr>
  </w:style>
  <w:style w:type="paragraph" w:customStyle="1" w:styleId="Heading111">
    <w:name w:val="Heading #1|11"/>
    <w:basedOn w:val="a"/>
    <w:link w:val="Heading11"/>
    <w:qFormat/>
    <w:pPr>
      <w:shd w:val="clear" w:color="auto" w:fill="FFFFFF"/>
      <w:spacing w:after="1160" w:line="600" w:lineRule="exact"/>
      <w:outlineLvl w:val="0"/>
    </w:pPr>
    <w:rPr>
      <w:rFonts w:ascii="PMingLiU" w:eastAsia="PMingLiU" w:hAnsi="PMingLiU" w:cs="PMingLiU"/>
      <w:sz w:val="60"/>
      <w:szCs w:val="60"/>
    </w:rPr>
  </w:style>
  <w:style w:type="character" w:customStyle="1" w:styleId="Heading110">
    <w:name w:val="Heading #1|1"/>
    <w:basedOn w:val="Heading11"/>
    <w:rPr>
      <w:rFonts w:ascii="PMingLiU" w:eastAsia="PMingLiU" w:hAnsi="PMingLiU" w:cs="PMingLiU"/>
      <w:color w:val="F85170"/>
      <w:spacing w:val="0"/>
      <w:w w:val="100"/>
      <w:position w:val="0"/>
      <w:sz w:val="60"/>
      <w:szCs w:val="60"/>
      <w:u w:val="none"/>
      <w:lang w:val="zh-CN" w:eastAsia="zh-CN" w:bidi="zh-CN"/>
    </w:rPr>
  </w:style>
  <w:style w:type="character" w:customStyle="1" w:styleId="Heading21">
    <w:name w:val="Heading #2|1_"/>
    <w:basedOn w:val="a0"/>
    <w:link w:val="Heading210"/>
    <w:qFormat/>
    <w:rPr>
      <w:rFonts w:ascii="PMingLiU" w:eastAsia="PMingLiU" w:hAnsi="PMingLiU" w:cs="PMingLiU"/>
      <w:sz w:val="44"/>
      <w:szCs w:val="44"/>
      <w:u w:val="none"/>
    </w:rPr>
  </w:style>
  <w:style w:type="paragraph" w:customStyle="1" w:styleId="Heading210">
    <w:name w:val="Heading #2|1"/>
    <w:basedOn w:val="a"/>
    <w:link w:val="Heading21"/>
    <w:qFormat/>
    <w:pPr>
      <w:shd w:val="clear" w:color="auto" w:fill="FFFFFF"/>
      <w:spacing w:before="1160" w:after="580" w:line="598" w:lineRule="exact"/>
      <w:jc w:val="center"/>
      <w:outlineLvl w:val="1"/>
    </w:pPr>
    <w:rPr>
      <w:rFonts w:ascii="PMingLiU" w:eastAsia="PMingLiU" w:hAnsi="PMingLiU" w:cs="PMingLiU"/>
      <w:sz w:val="44"/>
      <w:szCs w:val="44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40"/>
      <w:sz w:val="30"/>
      <w:szCs w:val="30"/>
      <w:u w:val="none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before="580" w:line="598" w:lineRule="exact"/>
    </w:pPr>
    <w:rPr>
      <w:rFonts w:ascii="PMingLiU" w:eastAsia="PMingLiU" w:hAnsi="PMingLiU" w:cs="PMingLiU"/>
      <w:spacing w:val="40"/>
      <w:sz w:val="30"/>
      <w:szCs w:val="30"/>
    </w:rPr>
  </w:style>
  <w:style w:type="character" w:customStyle="1" w:styleId="Bodytext3">
    <w:name w:val="Body text|3_"/>
    <w:basedOn w:val="a0"/>
    <w:link w:val="Bodytext30"/>
    <w:rPr>
      <w:rFonts w:ascii="PMingLiU" w:eastAsia="PMingLiU" w:hAnsi="PMingLiU" w:cs="PMingLiU"/>
      <w:spacing w:val="20"/>
      <w:sz w:val="28"/>
      <w:szCs w:val="28"/>
      <w:u w:val="none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line="598" w:lineRule="exact"/>
      <w:ind w:firstLine="700"/>
      <w:jc w:val="distribute"/>
    </w:pPr>
    <w:rPr>
      <w:rFonts w:ascii="PMingLiU" w:eastAsia="PMingLiU" w:hAnsi="PMingLiU" w:cs="PMingLiU"/>
      <w:spacing w:val="20"/>
      <w:sz w:val="28"/>
      <w:szCs w:val="28"/>
    </w:rPr>
  </w:style>
  <w:style w:type="character" w:customStyle="1" w:styleId="Bodytext355pt">
    <w:name w:val="Body text|3 + 5.5 pt"/>
    <w:basedOn w:val="Bodytext3"/>
    <w:qFormat/>
    <w:rPr>
      <w:rFonts w:ascii="PMingLiU" w:eastAsia="PMingLiU" w:hAnsi="PMingLiU" w:cs="PMingLiU"/>
      <w:color w:val="000000"/>
      <w:spacing w:val="10"/>
      <w:w w:val="100"/>
      <w:position w:val="0"/>
      <w:sz w:val="11"/>
      <w:szCs w:val="11"/>
      <w:u w:val="none"/>
      <w:lang w:val="zh-CN" w:eastAsia="zh-CN" w:bidi="zh-CN"/>
    </w:rPr>
  </w:style>
  <w:style w:type="character" w:customStyle="1" w:styleId="Bodytext275pt">
    <w:name w:val="Body text|2 + 7.5 pt"/>
    <w:basedOn w:val="Bodytext2"/>
    <w:qFormat/>
    <w:rPr>
      <w:rFonts w:ascii="PMingLiU" w:eastAsia="PMingLiU" w:hAnsi="PMingLiU" w:cs="PMingLiU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Bodytext2TimesNewRoman">
    <w:name w:val="Body text|2 + Times New Roman"/>
    <w:basedOn w:val="Bodytext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TimesNewRoman1">
    <w:name w:val="Body text|2 + Times New Roman1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3pt">
    <w:name w:val="Body text|2 + 13 pt"/>
    <w:basedOn w:val="Bodytext2"/>
    <w:qFormat/>
    <w:rPr>
      <w:rFonts w:ascii="PMingLiU" w:eastAsia="PMingLiU" w:hAnsi="PMingLiU" w:cs="PMingLiU"/>
      <w:color w:val="000000"/>
      <w:spacing w:val="4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TimesNewRoman2">
    <w:name w:val="Body text|2 + Times New Roman2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Spacing10pt">
    <w:name w:val="Body text|2 + Spacing 10 pt"/>
    <w:basedOn w:val="Bodytext2"/>
    <w:rPr>
      <w:rFonts w:ascii="PMingLiU" w:eastAsia="PMingLiU" w:hAnsi="PMingLiU" w:cs="PMingLiU"/>
      <w:color w:val="000000"/>
      <w:spacing w:val="200"/>
      <w:w w:val="100"/>
      <w:position w:val="0"/>
      <w:sz w:val="30"/>
      <w:szCs w:val="30"/>
      <w:u w:val="none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2019-03-24T03:26:00Z</dcterms:created>
  <dcterms:modified xsi:type="dcterms:W3CDTF">2019-04-02T08:52:00Z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