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framePr w:wrap="auto" w:vAnchor="margin" w:hAnchor="text" w:yAlign="inline"/>
        <w:spacing w:line="36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framePr w:wrap="auto" w:vAnchor="margin" w:hAnchor="text" w:yAlign="inline"/>
        <w:spacing w:afterLines="50"/>
        <w:jc w:val="center"/>
        <w:rPr>
          <w:rFonts w:ascii="Times New Roman" w:hAnsi="Times New Roman" w:eastAsia="仿宋_GB2312" w:cs="Times New Roman"/>
          <w:sz w:val="44"/>
          <w:szCs w:val="36"/>
        </w:rPr>
      </w:pPr>
    </w:p>
    <w:p>
      <w:pPr>
        <w:framePr w:wrap="auto" w:vAnchor="margin" w:hAnchor="text" w:yAlign="inline"/>
        <w:snapToGrid w:val="0"/>
        <w:spacing w:afterLines="50"/>
        <w:jc w:val="center"/>
        <w:rPr>
          <w:rFonts w:ascii="Times New Roman" w:hAnsi="Times New Roman" w:eastAsia="仿宋_GB2312" w:cs="Times New Roman"/>
          <w:sz w:val="68"/>
          <w:szCs w:val="60"/>
        </w:rPr>
      </w:pPr>
    </w:p>
    <w:p>
      <w:pPr>
        <w:framePr w:wrap="auto" w:vAnchor="margin" w:hAnchor="text" w:yAlign="inline"/>
        <w:snapToGrid w:val="0"/>
        <w:jc w:val="center"/>
        <w:rPr>
          <w:rFonts w:ascii="Times New Roman" w:hAnsi="Times New Roman" w:eastAsia="仿宋_GB2312" w:cs="Times New Roman"/>
          <w:sz w:val="52"/>
          <w:szCs w:val="36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石大团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联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发〔20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号</w:t>
      </w:r>
    </w:p>
    <w:p>
      <w:pPr>
        <w:framePr w:wrap="auto" w:vAnchor="margin" w:hAnchor="text" w:yAlign="inline"/>
        <w:spacing w:line="560" w:lineRule="exact"/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framePr w:wrap="auto" w:vAnchor="margin" w:hAnchor="text" w:yAlign="inline"/>
        <w:spacing w:line="560" w:lineRule="exact"/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framePr w:wrap="auto" w:vAnchor="margin" w:hAnchor="text" w:yAlign="inline"/>
        <w:spacing w:line="560" w:lineRule="exact"/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framePr w:wrap="auto" w:vAnchor="margin" w:hAnchor="text" w:yAlign="inline"/>
        <w:widowControl/>
        <w:shd w:val="clear" w:color="auto" w:fill="FFFFFF"/>
        <w:spacing w:line="600" w:lineRule="exact"/>
        <w:jc w:val="center"/>
        <w:rPr>
          <w:rFonts w:hint="eastAsia" w:ascii="Times New Roman" w:hAnsi="Times New Roman" w:eastAsia="方正大标宋简体" w:cs="Times New Roman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大标宋简体" w:cs="Times New Roman"/>
          <w:kern w:val="0"/>
          <w:sz w:val="44"/>
          <w:szCs w:val="44"/>
          <w:lang w:val="zh-TW" w:eastAsia="zh-TW"/>
        </w:rPr>
        <w:t>关于举办第</w:t>
      </w:r>
      <w:r>
        <w:rPr>
          <w:rFonts w:hint="eastAsia" w:ascii="Times New Roman" w:hAnsi="Times New Roman" w:eastAsia="方正大标宋简体" w:cs="Times New Roman"/>
          <w:kern w:val="0"/>
          <w:sz w:val="44"/>
          <w:szCs w:val="44"/>
          <w:lang w:val="en-US" w:eastAsia="zh-CN"/>
        </w:rPr>
        <w:t>十四</w:t>
      </w:r>
      <w:r>
        <w:rPr>
          <w:rFonts w:ascii="Times New Roman" w:hAnsi="Times New Roman" w:eastAsia="方正大标宋简体" w:cs="Times New Roman"/>
          <w:kern w:val="0"/>
          <w:sz w:val="44"/>
          <w:szCs w:val="44"/>
          <w:lang w:val="zh-TW" w:eastAsia="zh-TW"/>
        </w:rPr>
        <w:t>届</w:t>
      </w:r>
      <w:r>
        <w:rPr>
          <w:rFonts w:hint="eastAsia" w:ascii="Times New Roman" w:hAnsi="Times New Roman" w:eastAsia="方正大标宋简体" w:cs="Times New Roman"/>
          <w:kern w:val="0"/>
          <w:sz w:val="44"/>
          <w:szCs w:val="44"/>
          <w:lang w:val="en-US" w:eastAsia="zh-CN"/>
        </w:rPr>
        <w:t>校园</w:t>
      </w:r>
      <w:r>
        <w:rPr>
          <w:rFonts w:hint="eastAsia" w:ascii="Times New Roman" w:hAnsi="Times New Roman" w:eastAsia="方正大标宋简体" w:cs="Times New Roman"/>
          <w:kern w:val="0"/>
          <w:sz w:val="44"/>
          <w:szCs w:val="44"/>
          <w:lang w:eastAsia="zh-CN"/>
        </w:rPr>
        <w:t>“</w:t>
      </w:r>
      <w:r>
        <w:rPr>
          <w:rFonts w:ascii="Times New Roman" w:hAnsi="Times New Roman" w:eastAsia="方正大标宋简体" w:cs="Times New Roman"/>
          <w:kern w:val="0"/>
          <w:sz w:val="44"/>
          <w:szCs w:val="44"/>
        </w:rPr>
        <w:t>十佳</w:t>
      </w:r>
      <w:r>
        <w:rPr>
          <w:rFonts w:hint="eastAsia" w:ascii="Times New Roman" w:hAnsi="Times New Roman" w:eastAsia="方正大标宋简体" w:cs="Times New Roman"/>
          <w:kern w:val="0"/>
          <w:sz w:val="44"/>
          <w:szCs w:val="44"/>
          <w:lang w:val="en-US" w:eastAsia="zh-CN"/>
        </w:rPr>
        <w:t>金话筒</w:t>
      </w:r>
      <w:r>
        <w:rPr>
          <w:rFonts w:hint="eastAsia" w:ascii="Times New Roman" w:hAnsi="Times New Roman" w:eastAsia="方正大标宋简体" w:cs="Times New Roman"/>
          <w:kern w:val="0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600" w:lineRule="exact"/>
        <w:jc w:val="center"/>
        <w:textAlignment w:val="auto"/>
        <w:rPr>
          <w:rFonts w:ascii="Times New Roman" w:hAnsi="Times New Roman" w:eastAsia="方正大标宋简体" w:cs="Times New Roman"/>
          <w:kern w:val="0"/>
          <w:sz w:val="44"/>
          <w:szCs w:val="44"/>
          <w:lang w:val="zh-TW" w:eastAsia="zh-TW"/>
        </w:rPr>
      </w:pPr>
      <w:r>
        <w:rPr>
          <w:rFonts w:hint="eastAsia" w:ascii="Times New Roman" w:hAnsi="Times New Roman" w:eastAsia="方正大标宋简体" w:cs="Times New Roman"/>
          <w:kern w:val="0"/>
          <w:sz w:val="44"/>
          <w:szCs w:val="44"/>
          <w:lang w:val="en-US" w:eastAsia="zh-CN"/>
        </w:rPr>
        <w:t>主持人大</w:t>
      </w:r>
      <w:r>
        <w:rPr>
          <w:rFonts w:ascii="Times New Roman" w:hAnsi="Times New Roman" w:eastAsia="方正大标宋简体" w:cs="Times New Roman"/>
          <w:kern w:val="0"/>
          <w:sz w:val="44"/>
          <w:szCs w:val="44"/>
        </w:rPr>
        <w:t>赛</w:t>
      </w:r>
      <w:r>
        <w:rPr>
          <w:rFonts w:ascii="Times New Roman" w:hAnsi="Times New Roman" w:eastAsia="方正大标宋简体" w:cs="Times New Roman"/>
          <w:kern w:val="0"/>
          <w:sz w:val="44"/>
          <w:szCs w:val="44"/>
          <w:lang w:val="zh-TW" w:eastAsia="zh-TW"/>
        </w:rPr>
        <w:t>的通知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学生会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，直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属、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附属单位团委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学生会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color w:val="auto"/>
          <w:sz w:val="32"/>
          <w:szCs w:val="32"/>
          <w:lang w:val="zh-TW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深入学习贯彻习近平新时代中国特色社会主义思想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引导广大青年学生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坚定与时代主题同心同向的理想信念，勇于肩负青春的初心和使命，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在校园文化活动中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放飞青春梦想，不断奋力拼搏，迸发青春力量。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经研究，校团委、校学生会决定举办石河子大学第十四届校园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十佳金话筒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主持人大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赛。现将有关事宜通知如下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  <w:lang w:val="zh-TW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zh-TW"/>
        </w:rPr>
        <w:t>一、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大赛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zh-TW"/>
        </w:rPr>
        <w:t>主题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主时代责任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  <w:lang w:val="zh-CN"/>
        </w:rPr>
        <w:t>持青春担当</w:t>
      </w:r>
    </w:p>
    <w:p>
      <w:pPr>
        <w:keepNext w:val="0"/>
        <w:keepLines w:val="0"/>
        <w:pageBreakBefore w:val="0"/>
        <w:framePr w:wrap="auto" w:vAnchor="margin" w:hAnchor="text" w:yAlign="inline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方正兰亭黑简体" w:hAnsi="方正兰亭黑简体" w:eastAsia="方正兰亭黑简体" w:cs="方正兰亭黑简体"/>
          <w:bCs/>
          <w:sz w:val="32"/>
          <w:szCs w:val="32"/>
          <w:lang w:val="zh-TW"/>
        </w:rPr>
      </w:pPr>
      <w:r>
        <w:rPr>
          <w:rFonts w:hint="eastAsia" w:ascii="方正兰亭黑简体" w:hAnsi="方正兰亭黑简体" w:eastAsia="方正兰亭黑简体" w:cs="方正兰亭黑简体"/>
          <w:bCs/>
          <w:sz w:val="32"/>
          <w:szCs w:val="32"/>
          <w:lang w:val="en-US" w:eastAsia="zh-CN"/>
        </w:rPr>
        <w:t>组织机构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主办单位：石河子大学</w:t>
      </w:r>
      <w:r>
        <w:rPr>
          <w:rFonts w:ascii="Times New Roman" w:hAnsi="Times New Roman" w:eastAsia="方正仿宋简体" w:cs="Times New Roman"/>
          <w:sz w:val="32"/>
          <w:szCs w:val="32"/>
          <w:lang w:val="zh-TW" w:eastAsia="zh-TW"/>
        </w:rPr>
        <w:t>团委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石河子大学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学生会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承办单位：</w:t>
      </w:r>
      <w:r>
        <w:rPr>
          <w:rFonts w:ascii="Times New Roman" w:hAnsi="Times New Roman" w:eastAsia="方正仿宋简体" w:cs="Times New Roman"/>
          <w:sz w:val="32"/>
          <w:szCs w:val="32"/>
          <w:lang w:val="zh-TW" w:eastAsia="zh-TW"/>
        </w:rPr>
        <w:t>经济与管理学院团委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240" w:firstLineChars="7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TW" w:eastAsia="zh-TW"/>
        </w:rPr>
        <w:t>经济与管理学院学生会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240" w:firstLineChars="7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石河子大学团委学生社团管理部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2240" w:firstLineChars="700"/>
        <w:textAlignment w:val="auto"/>
        <w:rPr>
          <w:rFonts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经济与管理学院旭日演讲团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Cs/>
          <w:sz w:val="32"/>
          <w:szCs w:val="32"/>
          <w:lang w:val="zh-TW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三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zh-TW" w:eastAsia="zh-TW"/>
        </w:rPr>
        <w:t>、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大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zh-TW"/>
        </w:rPr>
        <w:t>赛流程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赛分为新闻类和文艺类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主持类型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比赛内容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重点围绕深入学习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贯彻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习近平新时代中国特色社会主义思想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决战决胜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全面建成小康社会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全面脱贫攻坚、抗击新冠肺炎疫情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重大事件、节点及热点话题展开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重点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突出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讲好兵团故事、石大故事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，展现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石大学子的青春责任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担当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。参赛选手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根据自身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选择适合的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组别类型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参赛。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1.初赛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时间：11月13日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11月14日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地点：大学生活动中心、博学楼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内容：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环节包括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30秒自我介绍、120秒自备主持，由专业评委进行打分并依据两组类别的报名人数比例，综合加权后选取30名选手晋级复赛。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2.复赛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时间：11月20日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地点：南区春晖堂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内容：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环节包括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1分钟自备主持、2分钟情景模拟、2分钟综合素质展演等环节，由专业评委进行打分并依据进入复赛环节两组类别的选手人数比例，综合加权后选取20名选手晋级决赛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3.决赛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时间：12月13日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地点：南区春晖堂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内容：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环节包括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1分钟妙语连珠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3分钟搭档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2分钟即兴评述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等环节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由专业评委（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打分占总成绩80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%）和大众评委（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打分占总成绩20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%）共同组成的评审团进行打分并依据两组类别进入决赛的人数比例，综合加权评审后产生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十佳金话筒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大赛的获奖选手。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其中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，在大赛的各个阶段，均由专业老师及往届金话筒选手对参赛者进行语言表达、主持技巧、仪态等方面的培训。比赛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  <w:t>具体时间和地点，另行通知。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zh-TW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zh-TW" w:eastAsia="zh-CN"/>
        </w:rPr>
        <w:t>四、报名要求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zh-TW"/>
        </w:rPr>
        <w:t>（一）报名时间：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年1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日</w:t>
      </w: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-</w:t>
      </w:r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11月11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日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zh-TW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zh-TW"/>
        </w:rPr>
        <w:t>（二）报名条件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1.石河子大学在校生均可参加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2.较为熟练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地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运用普通话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3.善于交流，具有亲和力和感染力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4.往届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zh-TW"/>
        </w:rPr>
        <w:t>“十佳金话筒”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  <w:t>（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优秀奖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  <w:lang w:val="zh-TW"/>
        </w:rPr>
        <w:t>获奖者可报名参赛，但参加决赛的选手中不多于2名。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zh-TW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zh-TW"/>
        </w:rPr>
        <w:t>（三）报名方式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ascii="Times New Roman" w:hAnsi="Times New Roman" w:eastAsiaTheme="minorEastAsia"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748665</wp:posOffset>
            </wp:positionV>
            <wp:extent cx="1708150" cy="1612265"/>
            <wp:effectExtent l="0" t="0" r="6350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32419" r="18458" b="33785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12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可通过扫描下方QQ群二维码进行线上报名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、奖项设置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本次大赛</w:t>
      </w:r>
      <w:r>
        <w:rPr>
          <w:rFonts w:ascii="Times New Roman" w:hAnsi="Times New Roman" w:eastAsia="方正仿宋简体" w:cs="Times New Roman"/>
          <w:sz w:val="32"/>
          <w:szCs w:val="32"/>
        </w:rPr>
        <w:t>设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简体" w:cs="Times New Roman"/>
          <w:sz w:val="32"/>
          <w:szCs w:val="32"/>
        </w:rPr>
        <w:t>十佳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金话筒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主持人</w:t>
      </w:r>
      <w:r>
        <w:rPr>
          <w:rFonts w:ascii="Times New Roman" w:hAnsi="Times New Roman" w:eastAsia="方正仿宋简体" w:cs="Times New Roman"/>
          <w:sz w:val="32"/>
          <w:szCs w:val="32"/>
        </w:rPr>
        <w:t>10名，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  <w:t>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优秀主持人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TW" w:eastAsia="zh-CN"/>
        </w:rPr>
        <w:t>”</w:t>
      </w:r>
      <w:r>
        <w:rPr>
          <w:rFonts w:ascii="Times New Roman" w:hAnsi="Times New Roman" w:eastAsia="方正仿宋简体" w:cs="Times New Roman"/>
          <w:sz w:val="32"/>
          <w:szCs w:val="32"/>
        </w:rPr>
        <w:t>10名，最佳台风奖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最佳人气奖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最具潜质奖各</w:t>
      </w:r>
      <w:r>
        <w:rPr>
          <w:rFonts w:ascii="Times New Roman" w:hAnsi="Times New Roman" w:eastAsia="方正仿宋简体" w:cs="Times New Roman"/>
          <w:sz w:val="32"/>
          <w:szCs w:val="32"/>
        </w:rPr>
        <w:t>1名。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六、活动要求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.高度重视，精心组织。“十佳金话筒”主持人大赛是我校品牌校园文化活动之一，深受广大学生欢迎，请各单位高度重视，做好参赛组织工作，进一步推动我校品牌校园文化活动的深入开展。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2.加强宣传，营造氛围。请各单位加大本次活动的宣传力度，广泛动员，充分调动广大青年学生的积极性，营造良好氛围。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300"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  <w:t>共青团石河子大学委员会      石河子大学学生会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300" w:line="54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rPr>
          <w:rFonts w:ascii="Times New Roman" w:hAnsi="Times New Roman" w:eastAsia="仿宋" w:cs="Times New Roman"/>
          <w:color w:val="auto"/>
          <w:kern w:val="0"/>
          <w:sz w:val="32"/>
          <w:szCs w:val="20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20"/>
        </w:rPr>
        <w:t>年</w:t>
      </w:r>
      <w:r>
        <w:rPr>
          <w:rFonts w:ascii="Times New Roman" w:hAnsi="Times New Roman" w:eastAsia="仿宋" w:cs="Times New Roman"/>
          <w:color w:val="auto"/>
          <w:kern w:val="0"/>
          <w:sz w:val="32"/>
          <w:szCs w:val="20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20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280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280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280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1280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drawing>
          <wp:inline distT="0" distB="0" distL="114300" distR="114300">
            <wp:extent cx="5504815" cy="381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91" w:firstLine="320" w:firstLineChars="100"/>
        <w:jc w:val="center"/>
        <w:textAlignment w:val="auto"/>
        <w:rPr>
          <w:rFonts w:hint="eastAsia"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46735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32.05pt;height:0pt;width:430.5pt;z-index:251659264;mso-width-relative:page;mso-height-relative:page;" filled="f" stroked="t" coordsize="21600,21600" o:gfxdata="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11RZDVAAAABgEAAA8AAAAAAAAAAQAgAAAAIgAAAGRycy9kb3ducmV2Lnht&#10;bFBLAQIUABQAAAAIAIdO4kAi/dBn/AEAAPMDAAAOAAAAAAAAAAEAIAAAACQ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 xml:space="preserve">石河子大学团委                            </w:t>
      </w:r>
      <w:r>
        <w:rPr>
          <w:rFonts w:ascii="Times New Roman" w:hAnsi="Times New Roman" w:eastAsia="方正仿宋简体" w:cs="Times New Roman"/>
          <w:bCs/>
          <w:color w:val="auto"/>
          <w:sz w:val="32"/>
          <w:szCs w:val="32"/>
        </w:rPr>
        <w:t xml:space="preserve"> 20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20"/>
        </w:rPr>
        <w:t>年</w:t>
      </w:r>
      <w:r>
        <w:rPr>
          <w:rFonts w:ascii="Times New Roman" w:hAnsi="Times New Roman" w:eastAsia="方正仿宋简体" w:cs="Times New Roman"/>
          <w:bCs/>
          <w:color w:val="auto"/>
          <w:sz w:val="32"/>
          <w:szCs w:val="32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20"/>
        </w:rPr>
        <w:t>日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印发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00AEDAB1-D133-40B0-BDA6-8AD6D09456B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1C8D0B2C-17C7-4A9C-AFD8-785301F2CB3F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4284362-1A0B-48AF-BB40-5EF54397B433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FF4D4AA-9DA3-40BC-A4A6-0718E5B32ABB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97BDD80-331B-4633-9BF2-E1DE4B0D2790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6D62309-45D1-43C5-A73E-DE8386FADD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64D6D8A-7020-4CCA-B90B-07BE341F50ED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208C"/>
    <w:multiLevelType w:val="singleLevel"/>
    <w:tmpl w:val="7F6D20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0"/>
    <w:rsid w:val="00036888"/>
    <w:rsid w:val="00066D1A"/>
    <w:rsid w:val="000C1DBF"/>
    <w:rsid w:val="000E55C3"/>
    <w:rsid w:val="00110B2A"/>
    <w:rsid w:val="00126A40"/>
    <w:rsid w:val="0013346C"/>
    <w:rsid w:val="0014528E"/>
    <w:rsid w:val="00196D41"/>
    <w:rsid w:val="001B4083"/>
    <w:rsid w:val="00292F76"/>
    <w:rsid w:val="002A672B"/>
    <w:rsid w:val="002A6C71"/>
    <w:rsid w:val="00310E8F"/>
    <w:rsid w:val="0033236A"/>
    <w:rsid w:val="0034539F"/>
    <w:rsid w:val="00364FD2"/>
    <w:rsid w:val="003A32C8"/>
    <w:rsid w:val="003A5B63"/>
    <w:rsid w:val="003A6B33"/>
    <w:rsid w:val="003B228D"/>
    <w:rsid w:val="004629C6"/>
    <w:rsid w:val="00464D3F"/>
    <w:rsid w:val="004C1105"/>
    <w:rsid w:val="00575F4D"/>
    <w:rsid w:val="00587C60"/>
    <w:rsid w:val="005D6134"/>
    <w:rsid w:val="00610B6F"/>
    <w:rsid w:val="006951D1"/>
    <w:rsid w:val="006B0A93"/>
    <w:rsid w:val="007C2786"/>
    <w:rsid w:val="00803E3F"/>
    <w:rsid w:val="00976FCA"/>
    <w:rsid w:val="00993958"/>
    <w:rsid w:val="009C1549"/>
    <w:rsid w:val="009D4326"/>
    <w:rsid w:val="009E3200"/>
    <w:rsid w:val="00A35EE0"/>
    <w:rsid w:val="00AD3E5E"/>
    <w:rsid w:val="00AD7231"/>
    <w:rsid w:val="00B22810"/>
    <w:rsid w:val="00B73F04"/>
    <w:rsid w:val="00B97CC8"/>
    <w:rsid w:val="00BD7FBF"/>
    <w:rsid w:val="00BE3156"/>
    <w:rsid w:val="00BF33DC"/>
    <w:rsid w:val="00C051D9"/>
    <w:rsid w:val="00C43CC2"/>
    <w:rsid w:val="00CB29FB"/>
    <w:rsid w:val="00D103ED"/>
    <w:rsid w:val="00D31B30"/>
    <w:rsid w:val="00D428F9"/>
    <w:rsid w:val="00D638D7"/>
    <w:rsid w:val="00D949C3"/>
    <w:rsid w:val="00DB0B77"/>
    <w:rsid w:val="00DD4A16"/>
    <w:rsid w:val="00DF3764"/>
    <w:rsid w:val="00E703E9"/>
    <w:rsid w:val="00EA5C04"/>
    <w:rsid w:val="00FC0661"/>
    <w:rsid w:val="00FD661A"/>
    <w:rsid w:val="01676B69"/>
    <w:rsid w:val="03270F12"/>
    <w:rsid w:val="03AB7A9D"/>
    <w:rsid w:val="050C5009"/>
    <w:rsid w:val="07561A07"/>
    <w:rsid w:val="07767B3F"/>
    <w:rsid w:val="0E95454B"/>
    <w:rsid w:val="128014D6"/>
    <w:rsid w:val="18421586"/>
    <w:rsid w:val="1FDF34D5"/>
    <w:rsid w:val="20462EE5"/>
    <w:rsid w:val="20DA3348"/>
    <w:rsid w:val="21FA37CC"/>
    <w:rsid w:val="26E80D6A"/>
    <w:rsid w:val="27BE0448"/>
    <w:rsid w:val="283F18E1"/>
    <w:rsid w:val="2BE23DAA"/>
    <w:rsid w:val="3050049F"/>
    <w:rsid w:val="30CF001D"/>
    <w:rsid w:val="32075C69"/>
    <w:rsid w:val="347139E7"/>
    <w:rsid w:val="3A247B4C"/>
    <w:rsid w:val="3BB60E92"/>
    <w:rsid w:val="3F0A7166"/>
    <w:rsid w:val="3F20383E"/>
    <w:rsid w:val="3F8E1ED0"/>
    <w:rsid w:val="47637137"/>
    <w:rsid w:val="47766165"/>
    <w:rsid w:val="493C5AA7"/>
    <w:rsid w:val="4DF337DB"/>
    <w:rsid w:val="512B1337"/>
    <w:rsid w:val="56BA4437"/>
    <w:rsid w:val="59AA6F71"/>
    <w:rsid w:val="5A2C2E42"/>
    <w:rsid w:val="5C2D21FE"/>
    <w:rsid w:val="5D697DBF"/>
    <w:rsid w:val="5DC50FBA"/>
    <w:rsid w:val="5E287048"/>
    <w:rsid w:val="61C82356"/>
    <w:rsid w:val="6A6F4E85"/>
    <w:rsid w:val="6F011607"/>
    <w:rsid w:val="6FB13185"/>
    <w:rsid w:val="6FB93E10"/>
    <w:rsid w:val="6FE47B3E"/>
    <w:rsid w:val="75D554A9"/>
    <w:rsid w:val="78750323"/>
    <w:rsid w:val="7BBA38D5"/>
    <w:rsid w:val="7C25375D"/>
    <w:rsid w:val="7E491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200" w:after="200" w:line="360" w:lineRule="auto"/>
      <w:outlineLvl w:val="0"/>
    </w:pPr>
    <w:rPr>
      <w:rFonts w:eastAsia="微软雅黑" w:cs="宋体"/>
      <w:b/>
      <w:color w:val="auto"/>
      <w:kern w:val="44"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4">
    <w:name w:val="页眉 Char"/>
    <w:basedOn w:val="9"/>
    <w:link w:val="6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9"/>
    <w:link w:val="5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0"/>
    <w:rPr>
      <w:rFonts w:ascii="Calibri" w:hAnsi="Calibri" w:eastAsia="微软雅黑" w:cs="宋体"/>
      <w:b/>
      <w:kern w:val="44"/>
      <w:sz w:val="32"/>
      <w:szCs w:val="24"/>
    </w:rPr>
  </w:style>
  <w:style w:type="character" w:customStyle="1" w:styleId="18">
    <w:name w:val="日期 Char"/>
    <w:basedOn w:val="9"/>
    <w:link w:val="3"/>
    <w:qFormat/>
    <w:uiPriority w:val="0"/>
    <w:rPr>
      <w:rFonts w:ascii="Calibri" w:hAnsi="Calibri" w:eastAsia="Calibri" w:cs="Calibri"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</Words>
  <Characters>1329</Characters>
  <Lines>11</Lines>
  <Paragraphs>3</Paragraphs>
  <TotalTime>16</TotalTime>
  <ScaleCrop>false</ScaleCrop>
  <LinksUpToDate>false</LinksUpToDate>
  <CharactersWithSpaces>1558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2019-09-20T04:09:00Z</dcterms:created>
  <dc:creator>WPS Office</dc:creator>
  <cp:lastModifiedBy>多学许乐，不学范闲</cp:lastModifiedBy>
  <cp:lastPrinted>2020-11-05T10:23:00Z</cp:lastPrinted>
  <dcterms:modified xsi:type="dcterms:W3CDTF">2020-11-06T03:41:23Z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