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spacing w:line="640" w:lineRule="exact"/>
        <w:jc w:val="center"/>
        <w:rPr>
          <w:rStyle w:val="6"/>
          <w:rFonts w:hint="eastAsia" w:ascii="Times New Roman" w:hAnsi="Times New Roman" w:eastAsia="方正仿宋简体" w:cs="方正仿宋简体"/>
          <w:b w:val="0"/>
          <w:bCs w:val="0"/>
          <w:color w:val="000000"/>
          <w:sz w:val="32"/>
          <w:szCs w:val="32"/>
        </w:rPr>
      </w:pPr>
      <w:r>
        <w:rPr>
          <w:rStyle w:val="6"/>
          <w:rFonts w:hint="eastAsia" w:ascii="Times New Roman" w:hAnsi="Times New Roman" w:eastAsia="方正仿宋简体" w:cs="方正仿宋简体"/>
          <w:b w:val="0"/>
          <w:bCs w:val="0"/>
          <w:color w:val="000000"/>
          <w:sz w:val="32"/>
          <w:szCs w:val="32"/>
        </w:rPr>
        <w:t>石大团发〔2020〕</w:t>
      </w:r>
      <w:r>
        <w:rPr>
          <w:rStyle w:val="6"/>
          <w:rFonts w:hint="eastAsia" w:ascii="Times New Roman" w:hAnsi="Times New Roman" w:eastAsia="方正仿宋简体" w:cs="方正仿宋简体"/>
          <w:b w:val="0"/>
          <w:bCs w:val="0"/>
          <w:color w:val="000000"/>
          <w:sz w:val="32"/>
          <w:szCs w:val="32"/>
          <w:lang w:val="en-US" w:eastAsia="zh-CN"/>
        </w:rPr>
        <w:t>19</w:t>
      </w:r>
      <w:r>
        <w:rPr>
          <w:rStyle w:val="6"/>
          <w:rFonts w:hint="eastAsia" w:ascii="Times New Roman" w:hAnsi="Times New Roman" w:eastAsia="方正仿宋简体" w:cs="方正仿宋简体"/>
          <w:b w:val="0"/>
          <w:bCs w:val="0"/>
          <w:color w:val="000000"/>
          <w:sz w:val="32"/>
          <w:szCs w:val="32"/>
        </w:rPr>
        <w:t>号</w:t>
      </w:r>
    </w:p>
    <w:p>
      <w:pPr>
        <w:adjustRightInd w:val="0"/>
        <w:snapToGrid w:val="0"/>
        <w:spacing w:line="540" w:lineRule="exact"/>
        <w:jc w:val="center"/>
        <w:rPr>
          <w:rStyle w:val="6"/>
          <w:rFonts w:hint="eastAsia" w:eastAsia="方正仿宋简体" w:cs="方正仿宋简体"/>
          <w:b w:val="0"/>
          <w:color w:val="000000"/>
          <w:sz w:val="32"/>
          <w:szCs w:val="32"/>
        </w:rPr>
      </w:pPr>
    </w:p>
    <w:p>
      <w:pPr>
        <w:adjustRightInd w:val="0"/>
        <w:snapToGrid w:val="0"/>
        <w:spacing w:line="540" w:lineRule="exact"/>
        <w:jc w:val="center"/>
        <w:rPr>
          <w:rFonts w:hint="default"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关于印发</w:t>
      </w:r>
      <w:r>
        <w:rPr>
          <w:rFonts w:hint="eastAsia" w:ascii="方正大标宋简体" w:hAnsi="方正大标宋简体" w:eastAsia="方正大标宋简体" w:cs="方正大标宋简体"/>
          <w:sz w:val="44"/>
          <w:szCs w:val="44"/>
        </w:rPr>
        <w:t>《石河子大学团委关于贯彻落实〈石河子大学进一步深化“三全育人”工作实施方案〉的实施方案》</w:t>
      </w:r>
      <w:r>
        <w:rPr>
          <w:rFonts w:hint="eastAsia" w:ascii="方正大标宋简体" w:hAnsi="方正大标宋简体" w:eastAsia="方正大标宋简体" w:cs="方正大标宋简体"/>
          <w:sz w:val="44"/>
          <w:szCs w:val="44"/>
          <w:lang w:val="en-US" w:eastAsia="zh-CN"/>
        </w:rPr>
        <w:t>的通知</w:t>
      </w:r>
    </w:p>
    <w:p>
      <w:pPr>
        <w:widowControl/>
        <w:adjustRightInd w:val="0"/>
        <w:snapToGrid w:val="0"/>
        <w:spacing w:line="580" w:lineRule="exact"/>
        <w:jc w:val="left"/>
        <w:rPr>
          <w:rFonts w:hint="eastAsia" w:ascii="方正黑体简体" w:eastAsia="方正黑体简体" w:cs="方正仿宋简体"/>
          <w:bCs/>
          <w:sz w:val="32"/>
          <w:szCs w:val="32"/>
        </w:rPr>
      </w:pPr>
    </w:p>
    <w:p>
      <w:pPr>
        <w:widowControl/>
        <w:adjustRightInd w:val="0"/>
        <w:snapToGrid w:val="0"/>
        <w:spacing w:line="580" w:lineRule="exact"/>
        <w:jc w:val="left"/>
        <w:rPr>
          <w:rFonts w:hint="eastAsia" w:ascii="方正黑体简体" w:eastAsia="方正黑体简体" w:cs="方正仿宋简体"/>
          <w:bCs/>
          <w:sz w:val="32"/>
          <w:szCs w:val="32"/>
        </w:rPr>
      </w:pPr>
      <w:r>
        <w:rPr>
          <w:rFonts w:hint="eastAsia" w:ascii="方正黑体简体" w:eastAsia="方正黑体简体" w:cs="方正仿宋简体"/>
          <w:bCs/>
          <w:sz w:val="32"/>
          <w:szCs w:val="32"/>
        </w:rPr>
        <w:t>各学院团委、直（附）属单位团委:</w:t>
      </w: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《石河子大学团委关于贯彻落实〈石河子大学进一步深化“三全育人”工作实施方案〉的实施方案》已经校团委常委会审议通过，现印发给你们，请遵照执行。</w:t>
      </w: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3520" w:firstLineChars="1100"/>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共青团石河子大学委员会</w:t>
      </w:r>
    </w:p>
    <w:p>
      <w:pPr>
        <w:adjustRightInd w:val="0"/>
        <w:snapToGrid w:val="0"/>
        <w:spacing w:line="540" w:lineRule="exact"/>
        <w:ind w:firstLine="4160" w:firstLineChars="1300"/>
        <w:rPr>
          <w:rFonts w:hint="default"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2020年8月30日</w:t>
      </w: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p>
    <w:p>
      <w:pPr>
        <w:adjustRightInd w:val="0"/>
        <w:snapToGrid w:val="0"/>
        <w:spacing w:line="54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石河子大学团委关于贯彻落实《石河子大学进一步深化“三全育人”工作实施方案》的实施方案</w:t>
      </w:r>
    </w:p>
    <w:p>
      <w:pPr>
        <w:adjustRightInd w:val="0"/>
        <w:snapToGrid w:val="0"/>
        <w:spacing w:line="540" w:lineRule="exact"/>
        <w:ind w:firstLine="640" w:firstLineChars="200"/>
        <w:rPr>
          <w:rFonts w:hint="eastAsia" w:ascii="Times New Roman" w:hAnsi="Times New Roman" w:eastAsia="方正仿宋简体" w:cs="方正仿宋简体"/>
          <w:sz w:val="32"/>
          <w:szCs w:val="32"/>
          <w:lang w:val="en-US" w:eastAsia="zh-CN"/>
        </w:rPr>
      </w:pPr>
    </w:p>
    <w:p>
      <w:pPr>
        <w:adjustRightInd w:val="0"/>
        <w:snapToGrid w:val="0"/>
        <w:spacing w:line="54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val="en-US" w:eastAsia="zh-CN"/>
        </w:rPr>
        <w:t>为深入学习贯彻落实习近平总书记关于青年工作的重要思想，</w:t>
      </w:r>
      <w:r>
        <w:rPr>
          <w:rFonts w:hint="eastAsia" w:ascii="Times New Roman" w:hAnsi="Times New Roman" w:eastAsia="方正仿宋简体" w:cs="方正仿宋简体"/>
          <w:sz w:val="32"/>
          <w:szCs w:val="32"/>
        </w:rPr>
        <w:t>根据《石河子大学进一步深化“三全育人”工作实施方案》文件要求，确保有关工作落地落实，校团委对标方案内容、结合工作实际，特制定具体实施方案。</w:t>
      </w:r>
    </w:p>
    <w:p>
      <w:pPr>
        <w:adjustRightInd w:val="0"/>
        <w:snapToGrid w:val="0"/>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一、深化实践育人，不断提升团员青年创新意识、实践能力和社会责任感</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1.立足兵团向南发展，常态化开展社会实践。一是</w:t>
      </w:r>
      <w:r>
        <w:rPr>
          <w:rFonts w:hint="eastAsia" w:ascii="Times New Roman" w:hAnsi="Times New Roman" w:eastAsia="方正仿宋简体" w:cs="方正仿宋简体"/>
          <w:sz w:val="32"/>
          <w:szCs w:val="32"/>
        </w:rPr>
        <w:t>按照“全年布局、全员参与、全程指导”的工作目标和“分段实施、分类立项、分层保障”的工作原则，改革完善涵盖暑假、寒假、日常、专项“四位一体”的社会实践和志愿服务机制。</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加强暑期“三下乡”社会实践活动的顶层设计，进一步加强调研力度，实现精准对接和精准服务，继续重点支持赴南疆农牧团场的社会实践项目，开展服务第八师社会实践专项行动，巩固和扩大社会实践基地建设。联合教务处做好“青年红色筑梦之旅”专项社会实践项目。加强学生个人“返家乡”社会实践的考核评价。继续做好寒假招生宣传和寻访校友等专项社会实践工作。</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2.深化志愿服务行动，探索志愿服务评价机制。一是</w:t>
      </w:r>
      <w:r>
        <w:rPr>
          <w:rFonts w:hint="eastAsia" w:ascii="Times New Roman" w:hAnsi="Times New Roman" w:eastAsia="方正仿宋简体" w:cs="方正仿宋简体"/>
          <w:sz w:val="32"/>
          <w:szCs w:val="32"/>
        </w:rPr>
        <w:t>深入实施志愿服务全员行动计划，探索开展师生志愿服务评价认证。联合第八师石河子市团委探索构建志愿服务常态化机制，推动属地志愿服务常态化。</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做好研究生支教团的跟踪、培养、管理和选拔工作，举办校内志愿服务项目大赛。深入开展“美丽兵团青春行动”等品牌志愿服务项目。</w:t>
      </w:r>
      <w:r>
        <w:rPr>
          <w:rFonts w:hint="eastAsia" w:ascii="Times New Roman" w:hAnsi="Times New Roman" w:eastAsia="方正仿宋简体" w:cs="方正仿宋简体"/>
          <w:b/>
          <w:bCs/>
          <w:sz w:val="32"/>
          <w:szCs w:val="32"/>
        </w:rPr>
        <w:t>三是</w:t>
      </w:r>
      <w:r>
        <w:rPr>
          <w:rFonts w:hint="eastAsia" w:ascii="Times New Roman" w:hAnsi="Times New Roman" w:eastAsia="方正仿宋简体" w:cs="方正仿宋简体"/>
          <w:sz w:val="32"/>
          <w:szCs w:val="32"/>
        </w:rPr>
        <w:t>做好每年西部计划志愿者的组织动员和招募选拔工作。</w:t>
      </w:r>
      <w:r>
        <w:rPr>
          <w:rFonts w:hint="eastAsia" w:ascii="Times New Roman" w:hAnsi="Times New Roman" w:eastAsia="方正仿宋简体" w:cs="方正仿宋简体"/>
          <w:b/>
          <w:bCs/>
          <w:sz w:val="32"/>
          <w:szCs w:val="32"/>
        </w:rPr>
        <w:t>四是</w:t>
      </w:r>
      <w:r>
        <w:rPr>
          <w:rFonts w:hint="eastAsia" w:ascii="Times New Roman" w:hAnsi="Times New Roman" w:eastAsia="方正仿宋简体" w:cs="方正仿宋简体"/>
          <w:sz w:val="32"/>
          <w:szCs w:val="32"/>
        </w:rPr>
        <w:t>组织开展法制文化基层行系列活动。</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3.提升大学生创新创业意识和能力，完善师生奖励机制。</w:t>
      </w:r>
      <w:r>
        <w:rPr>
          <w:rFonts w:hint="eastAsia" w:ascii="Times New Roman" w:hAnsi="Times New Roman" w:eastAsia="方正仿宋简体" w:cs="方正仿宋简体"/>
          <w:sz w:val="32"/>
          <w:szCs w:val="32"/>
        </w:rPr>
        <w:t>充分调动广大师生的参与积极性、主动性和创造性，办好“挑战杯”大学生课外学术科技作品竞赛、“创青春”大学生创业大赛、专业学科竞赛等，完善师生激励机制，打造“一院一品”校级品牌活动。</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4.大力弘扬兵团精神，深入寻访兵团故事。</w:t>
      </w:r>
      <w:r>
        <w:rPr>
          <w:rFonts w:hint="eastAsia" w:ascii="Times New Roman" w:hAnsi="Times New Roman" w:eastAsia="方正仿宋简体" w:cs="仿宋_GB2312"/>
          <w:bCs/>
          <w:sz w:val="32"/>
          <w:szCs w:val="32"/>
        </w:rPr>
        <w:t>以弘扬兵团精神和兵团文化为目标，</w:t>
      </w:r>
      <w:r>
        <w:rPr>
          <w:rFonts w:hint="eastAsia" w:ascii="Times New Roman" w:hAnsi="Times New Roman" w:eastAsia="方正仿宋简体" w:cs="方正仿宋简体"/>
          <w:sz w:val="32"/>
          <w:szCs w:val="32"/>
        </w:rPr>
        <w:t>与暑期“三下乡”社会实践活动充分结合，深入兵团农牧团场，</w:t>
      </w:r>
      <w:r>
        <w:rPr>
          <w:rFonts w:hint="eastAsia" w:ascii="Times New Roman" w:hAnsi="Times New Roman" w:eastAsia="方正仿宋简体" w:cs="仿宋_GB2312"/>
          <w:bCs/>
          <w:sz w:val="32"/>
          <w:szCs w:val="32"/>
        </w:rPr>
        <w:t>组织学校师生广泛开展“传承红色基因</w:t>
      </w:r>
      <w:r>
        <w:rPr>
          <w:rFonts w:hint="eastAsia" w:ascii="微软雅黑" w:hAnsi="微软雅黑" w:eastAsia="微软雅黑" w:cs="微软雅黑"/>
          <w:bCs/>
          <w:sz w:val="32"/>
          <w:szCs w:val="32"/>
        </w:rPr>
        <w:t>·</w:t>
      </w:r>
      <w:r>
        <w:rPr>
          <w:rFonts w:hint="eastAsia" w:ascii="Times New Roman" w:hAnsi="Times New Roman" w:eastAsia="方正仿宋简体" w:cs="仿宋_GB2312"/>
          <w:bCs/>
          <w:sz w:val="32"/>
          <w:szCs w:val="32"/>
        </w:rPr>
        <w:t>担当复兴重任”等专项活动。</w:t>
      </w:r>
    </w:p>
    <w:p>
      <w:pPr>
        <w:adjustRightInd w:val="0"/>
        <w:snapToGrid w:val="0"/>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二、推进文化育人，不断增强团员青年文化自觉、文化自信和文化修养</w:t>
      </w:r>
    </w:p>
    <w:p>
      <w:pPr>
        <w:widowControl/>
        <w:shd w:val="clear" w:color="auto" w:fill="FFFFFF"/>
        <w:spacing w:line="540" w:lineRule="exact"/>
        <w:ind w:right="-58" w:firstLine="643" w:firstLineChars="200"/>
        <w:jc w:val="left"/>
        <w:rPr>
          <w:rFonts w:eastAsia="方正仿宋简体"/>
          <w:sz w:val="32"/>
          <w:szCs w:val="32"/>
        </w:rPr>
      </w:pPr>
      <w:r>
        <w:rPr>
          <w:rFonts w:hint="eastAsia" w:ascii="Times New Roman" w:hAnsi="Times New Roman" w:eastAsia="方正仿宋简体" w:cs="方正仿宋简体"/>
          <w:b/>
          <w:bCs/>
          <w:sz w:val="32"/>
          <w:szCs w:val="32"/>
        </w:rPr>
        <w:t>1. 提升校园文化内涵、增强文化自信。</w:t>
      </w:r>
      <w:r>
        <w:rPr>
          <w:rFonts w:hint="eastAsia" w:eastAsia="方正仿宋简体"/>
          <w:sz w:val="32"/>
          <w:szCs w:val="32"/>
        </w:rPr>
        <w:t>以引导团员青年坚定文化自信、文化自觉，</w:t>
      </w:r>
      <w:r>
        <w:rPr>
          <w:rFonts w:hint="eastAsia" w:ascii="Times New Roman" w:hAnsi="Times New Roman" w:eastAsia="方正仿宋简体" w:cs="方正仿宋简体"/>
          <w:sz w:val="32"/>
          <w:szCs w:val="32"/>
        </w:rPr>
        <w:t>弘扬中国特色社会主义先进文化和兵团文化为目标，不断深化校园文化活动的思想内涵，努力实现校园文化到“文化校园”的提档升级。</w:t>
      </w:r>
      <w:r>
        <w:rPr>
          <w:rFonts w:hint="eastAsia" w:ascii="Times New Roman" w:hAnsi="Times New Roman" w:eastAsia="方正仿宋简体" w:cs="方正仿宋简体"/>
          <w:b/>
          <w:sz w:val="32"/>
          <w:szCs w:val="32"/>
        </w:rPr>
        <w:t>一是</w:t>
      </w:r>
      <w:r>
        <w:rPr>
          <w:rFonts w:hint="eastAsia" w:ascii="Times New Roman" w:hAnsi="Times New Roman" w:eastAsia="方正仿宋简体" w:cs="方正仿宋简体"/>
          <w:sz w:val="32"/>
          <w:szCs w:val="32"/>
        </w:rPr>
        <w:t>以重大会议、节庆日和纪念日为契机，以弘扬兵团精神和兵团文化为目标，启动实施“红色筑梦”计划，广泛开展“传承红色基因、担当复兴重任”</w:t>
      </w:r>
      <w:r>
        <w:rPr>
          <w:rFonts w:hint="eastAsia" w:eastAsia="方正仿宋简体"/>
          <w:sz w:val="32"/>
          <w:szCs w:val="32"/>
        </w:rPr>
        <w:t>“我与兵团共奋进”</w:t>
      </w:r>
      <w:r>
        <w:rPr>
          <w:rFonts w:hint="eastAsia" w:ascii="Times New Roman" w:hAnsi="Times New Roman" w:eastAsia="方正仿宋简体" w:cs="方正仿宋简体"/>
          <w:sz w:val="32"/>
          <w:szCs w:val="32"/>
        </w:rPr>
        <w:t>等主题活动。</w:t>
      </w:r>
      <w:r>
        <w:rPr>
          <w:rFonts w:hint="eastAsia" w:ascii="Times New Roman" w:hAnsi="Times New Roman" w:eastAsia="方正仿宋简体" w:cs="方正仿宋简体"/>
          <w:b/>
          <w:sz w:val="32"/>
          <w:szCs w:val="32"/>
        </w:rPr>
        <w:t>二是</w:t>
      </w:r>
      <w:r>
        <w:rPr>
          <w:rFonts w:hint="eastAsia" w:ascii="Times New Roman" w:hAnsi="Times New Roman" w:eastAsia="方正仿宋简体" w:cs="方正仿宋简体"/>
          <w:sz w:val="32"/>
          <w:szCs w:val="32"/>
        </w:rPr>
        <w:t>以弘扬中华优秀传统文化为目标，启动实施“</w:t>
      </w:r>
      <w:r>
        <w:rPr>
          <w:rFonts w:hint="eastAsia" w:ascii="Times New Roman" w:hAnsi="Times New Roman" w:eastAsia="方正仿宋简体" w:cs="方正仿宋简体"/>
          <w:sz w:val="32"/>
          <w:szCs w:val="32"/>
          <w:lang w:val="en-US" w:eastAsia="zh-CN"/>
        </w:rPr>
        <w:t>促进</w:t>
      </w:r>
      <w:r>
        <w:rPr>
          <w:rFonts w:hint="eastAsia" w:ascii="Times New Roman" w:hAnsi="Times New Roman" w:eastAsia="方正仿宋简体" w:cs="方正仿宋简体"/>
          <w:sz w:val="32"/>
          <w:szCs w:val="32"/>
        </w:rPr>
        <w:t>中华优秀传统文化</w:t>
      </w:r>
      <w:r>
        <w:rPr>
          <w:rFonts w:hint="eastAsia" w:ascii="Times New Roman" w:hAnsi="Times New Roman" w:eastAsia="方正仿宋简体" w:cs="方正仿宋简体"/>
          <w:sz w:val="32"/>
          <w:szCs w:val="32"/>
          <w:lang w:val="en-US" w:eastAsia="zh-CN"/>
        </w:rPr>
        <w:t>提升</w:t>
      </w:r>
      <w:bookmarkStart w:id="0" w:name="_GoBack"/>
      <w:bookmarkEnd w:id="0"/>
      <w:r>
        <w:rPr>
          <w:rFonts w:hint="eastAsia" w:ascii="Times New Roman" w:hAnsi="Times New Roman" w:eastAsia="方正仿宋简体" w:cs="方正仿宋简体"/>
          <w:sz w:val="32"/>
          <w:szCs w:val="32"/>
        </w:rPr>
        <w:t>”计划，广泛开展“经典诗文诵读”大赛、中秋诗会等活动。</w:t>
      </w:r>
      <w:r>
        <w:rPr>
          <w:rFonts w:hint="eastAsia" w:ascii="Times New Roman" w:hAnsi="Times New Roman" w:eastAsia="方正仿宋简体" w:cs="方正仿宋简体"/>
          <w:b/>
          <w:sz w:val="32"/>
          <w:szCs w:val="32"/>
        </w:rPr>
        <w:t>三是</w:t>
      </w:r>
      <w:r>
        <w:rPr>
          <w:rFonts w:hint="eastAsia" w:eastAsia="方正仿宋简体" w:cs="仿宋_GB2312"/>
          <w:sz w:val="32"/>
          <w:szCs w:val="32"/>
        </w:rPr>
        <w:t>以提升大学生文化修养为目标，深入开展“立德修身”培育计划，广泛开展基础文明教育、立德修身教育、诚信教育等主题活动。</w:t>
      </w:r>
      <w:r>
        <w:rPr>
          <w:rFonts w:hint="eastAsia" w:eastAsia="方正仿宋简体" w:cs="仿宋_GB2312"/>
          <w:b/>
          <w:sz w:val="32"/>
          <w:szCs w:val="32"/>
        </w:rPr>
        <w:t>四是</w:t>
      </w:r>
      <w:r>
        <w:rPr>
          <w:rFonts w:hint="eastAsia" w:ascii="Times New Roman" w:hAnsi="Times New Roman" w:eastAsia="方正仿宋简体" w:cs="方正仿宋简体"/>
          <w:sz w:val="32"/>
          <w:szCs w:val="32"/>
        </w:rPr>
        <w:t>以提升大学生身体素质为目标，启动实施“共青团促进大学生身体素质提升”计划</w:t>
      </w:r>
      <w:r>
        <w:rPr>
          <w:rFonts w:hint="eastAsia" w:eastAsia="方正仿宋简体"/>
          <w:sz w:val="32"/>
          <w:szCs w:val="32"/>
        </w:rPr>
        <w:t>，引导大学生走下网络、走出宿舍、走向操场，锻炼身体，强健体魄。</w:t>
      </w:r>
      <w:r>
        <w:rPr>
          <w:rFonts w:hint="eastAsia" w:eastAsia="方正仿宋简体"/>
          <w:b/>
          <w:sz w:val="32"/>
          <w:szCs w:val="32"/>
        </w:rPr>
        <w:t>五是</w:t>
      </w:r>
      <w:r>
        <w:rPr>
          <w:rFonts w:hint="eastAsia" w:eastAsia="方正仿宋简体"/>
          <w:sz w:val="32"/>
          <w:szCs w:val="32"/>
        </w:rPr>
        <w:t>以加强网络文明建设为目标，持续推进“清朗网络·青年力量”网络文明志愿行动</w:t>
      </w:r>
      <w:r>
        <w:rPr>
          <w:rFonts w:hint="eastAsia" w:eastAsia="方正仿宋简体" w:cs="仿宋_GB2312"/>
          <w:sz w:val="32"/>
          <w:szCs w:val="32"/>
        </w:rPr>
        <w:t>，</w:t>
      </w:r>
      <w:r>
        <w:rPr>
          <w:rFonts w:hint="eastAsia" w:eastAsia="方正仿宋简体"/>
          <w:sz w:val="32"/>
          <w:szCs w:val="32"/>
        </w:rPr>
        <w:t>深入</w:t>
      </w:r>
      <w:r>
        <w:rPr>
          <w:rFonts w:hint="eastAsia" w:eastAsia="方正仿宋简体" w:cs="仿宋_GB2312"/>
          <w:sz w:val="32"/>
          <w:szCs w:val="32"/>
        </w:rPr>
        <w:t>开展“大学生网络文化节” “网络文明进校园”等活动。</w:t>
      </w:r>
      <w:r>
        <w:rPr>
          <w:rFonts w:hint="eastAsia" w:eastAsia="方正仿宋简体" w:cs="仿宋_GB2312"/>
          <w:b/>
          <w:sz w:val="32"/>
          <w:szCs w:val="32"/>
        </w:rPr>
        <w:t>六是</w:t>
      </w:r>
      <w:r>
        <w:rPr>
          <w:rFonts w:hint="eastAsia" w:eastAsia="方正仿宋简体" w:cs="仿宋_GB2312"/>
          <w:sz w:val="32"/>
          <w:szCs w:val="32"/>
        </w:rPr>
        <w:t>以提升学生社团活动内涵为目标，深入实施“文明社团”培育计划，着力打造一批体现兵团精神和大学精神、突显兵团文化和大学文化的校园文化活动品牌项目。</w:t>
      </w:r>
    </w:p>
    <w:p>
      <w:pPr>
        <w:widowControl/>
        <w:shd w:val="clear" w:color="auto" w:fill="FFFFFF"/>
        <w:spacing w:line="540" w:lineRule="exact"/>
        <w:ind w:right="-58" w:firstLine="643"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2.选树先进典型，讲好榜样故事。</w:t>
      </w:r>
      <w:r>
        <w:rPr>
          <w:rFonts w:hint="eastAsia" w:ascii="Times New Roman" w:hAnsi="Times New Roman" w:eastAsia="方正仿宋简体" w:cs="方正仿宋简体"/>
          <w:sz w:val="32"/>
          <w:szCs w:val="32"/>
        </w:rPr>
        <w:t>完善团组织各类评优选先制度，做好“两红两优”“全国向上向善好青年”“中国大学生自强之星”“中国青年五四奖章”“中国青少年科技创新奖”“兵团青年五四奖章”等先进集体和个人评选，加强疫情防控典型事迹宣传，将战“疫”故事荟社会实践专项采访和事迹宣传编辑成册，选好石大榜样，讲好石大故事。</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3.加强仪式教育，注重以文化人。一是</w:t>
      </w:r>
      <w:r>
        <w:rPr>
          <w:rFonts w:hint="eastAsia" w:ascii="Times New Roman" w:hAnsi="Times New Roman" w:eastAsia="方正仿宋简体" w:cs="方正仿宋简体"/>
          <w:sz w:val="32"/>
          <w:szCs w:val="32"/>
        </w:rPr>
        <w:t>落实好《新时代爱国主义教育实施纲要》《新时代公民道德建设实施纲要》，围绕重大节庆日，广泛深入开展各类主题活动，加强对主题活动开展情况的检查督导。</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印发《关于进一步规范各级团组织开展升国旗仪式的通知》，通过重大节庆日全校参与、每周各学院团委定期开展一次升国旗仪式的方式，弘扬爱国主义教育。</w:t>
      </w:r>
      <w:r>
        <w:rPr>
          <w:rFonts w:hint="eastAsia" w:ascii="Times New Roman" w:hAnsi="Times New Roman" w:eastAsia="方正仿宋简体" w:cs="方正仿宋简体"/>
          <w:b/>
          <w:bCs/>
          <w:sz w:val="32"/>
          <w:szCs w:val="32"/>
        </w:rPr>
        <w:t>三是</w:t>
      </w:r>
      <w:r>
        <w:rPr>
          <w:rFonts w:hint="eastAsia" w:ascii="Times New Roman" w:hAnsi="Times New Roman" w:eastAsia="方正仿宋简体" w:cs="方正仿宋简体"/>
          <w:sz w:val="32"/>
          <w:szCs w:val="32"/>
        </w:rPr>
        <w:t>持续加强学风建设，深化校、院、团支部三级读书报告会体系建设。</w:t>
      </w:r>
      <w:r>
        <w:rPr>
          <w:rFonts w:hint="eastAsia" w:ascii="Times New Roman" w:hAnsi="Times New Roman" w:eastAsia="方正仿宋简体" w:cs="方正仿宋简体"/>
          <w:b/>
          <w:bCs/>
          <w:sz w:val="32"/>
          <w:szCs w:val="32"/>
        </w:rPr>
        <w:t>四是</w:t>
      </w:r>
      <w:r>
        <w:rPr>
          <w:rFonts w:hint="eastAsia" w:ascii="Times New Roman" w:hAnsi="Times New Roman" w:eastAsia="方正仿宋简体" w:cs="方正仿宋简体"/>
          <w:sz w:val="32"/>
          <w:szCs w:val="32"/>
        </w:rPr>
        <w:t>持续深化青年大学习行动，加强团员青年理论武装，完善团员青年理论学习制度，推动团员青年理论学习常态化。深入实施青年讲师团计划，组织青年讲师团成员定期开展主题宣讲。</w:t>
      </w:r>
    </w:p>
    <w:p>
      <w:pPr>
        <w:adjustRightInd w:val="0"/>
        <w:snapToGrid w:val="0"/>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三、创新网络育人，持续引导团员青年科学知网、文明用网、智慧强网</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1.加强思想政治引领，守好网络思想阵地。一是</w:t>
      </w:r>
      <w:r>
        <w:rPr>
          <w:rFonts w:hint="eastAsia" w:ascii="Times New Roman" w:hAnsi="Times New Roman" w:eastAsia="方正仿宋简体" w:cs="方正仿宋简体"/>
          <w:sz w:val="32"/>
          <w:szCs w:val="32"/>
        </w:rPr>
        <w:t>持续做好网上青年大学习工作。组织动员全体团员青年在微信平台上开展“青年大学习”行动，每周通过观看视频、回答问题，加强团员青年思想政治引领工作。</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通过举行优秀青年典型代表线上分享会等活动，发挥榜样引领作用。</w:t>
      </w:r>
    </w:p>
    <w:p>
      <w:pPr>
        <w:adjustRightInd w:val="0"/>
        <w:snapToGrid w:val="0"/>
        <w:spacing w:line="540" w:lineRule="exact"/>
        <w:ind w:firstLine="643" w:firstLineChars="200"/>
        <w:rPr>
          <w:rFonts w:hint="eastAsia" w:ascii="方正仿宋简体" w:hAnsi="方正仿宋简体" w:eastAsia="方正仿宋简体" w:cs="方正仿宋简体"/>
          <w:sz w:val="32"/>
          <w:szCs w:val="32"/>
        </w:rPr>
      </w:pPr>
      <w:r>
        <w:rPr>
          <w:rFonts w:hint="eastAsia" w:ascii="Times New Roman" w:hAnsi="Times New Roman" w:eastAsia="方正仿宋简体" w:cs="方正仿宋简体"/>
          <w:b/>
          <w:bCs/>
          <w:sz w:val="32"/>
          <w:szCs w:val="32"/>
        </w:rPr>
        <w:t>2.开展网络文明教育，营造清朗网络空间。一是</w:t>
      </w:r>
      <w:r>
        <w:rPr>
          <w:rFonts w:hint="eastAsia" w:ascii="Times New Roman" w:hAnsi="Times New Roman" w:eastAsia="方正仿宋简体" w:cs="方正仿宋简体"/>
          <w:sz w:val="32"/>
          <w:szCs w:val="32"/>
        </w:rPr>
        <w:t>严格落实舆情研判报告制度，聚焦重点群体、重要事件、重大节点做好风险分析和预案，强化干预引导，努力消除风险隐患。</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加强各级各类团学组织、团属新媒体等阵地管理，建立学生网络信息员与评论员队伍，形成“校—院—团支部”三级信息员体系，充分发挥信息员队伍有效作用</w:t>
      </w:r>
      <w:r>
        <w:rPr>
          <w:rFonts w:hint="eastAsia" w:ascii="Times New Roman" w:hAnsi="Times New Roman" w:eastAsia="方正仿宋简体" w:cs="方正仿宋简体"/>
          <w:sz w:val="32"/>
          <w:szCs w:val="32"/>
          <w:lang w:eastAsia="zh-CN"/>
        </w:rPr>
        <w:t>，</w:t>
      </w:r>
      <w:r>
        <w:rPr>
          <w:rFonts w:hint="eastAsia" w:ascii="方正仿宋简体" w:hAnsi="方正仿宋简体" w:eastAsia="方正仿宋简体" w:cs="方正仿宋简体"/>
          <w:sz w:val="32"/>
          <w:szCs w:val="32"/>
        </w:rPr>
        <w:t>不断完善舆情信息上报机制，执行舆情零汇报制度。</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3.讲好兵团故事、石大故事，推进团属新媒体改革。一是</w:t>
      </w:r>
      <w:r>
        <w:rPr>
          <w:rFonts w:hint="eastAsia" w:ascii="Times New Roman" w:hAnsi="Times New Roman" w:eastAsia="方正仿宋简体" w:cs="方正仿宋简体"/>
          <w:sz w:val="32"/>
          <w:szCs w:val="32"/>
        </w:rPr>
        <w:t>制定《石河子大学共青团宣传思想文化工作实施方案》，加强统一领导、建立联动机制、明确工作抓手。</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大力推进团属新媒体改革转型，全面改版校团委“青石大”微信平台，开通“青石大”抖音账号，使其成为见证、记录、讲述石大共青团和青年师生成长发展故事的新载体。</w:t>
      </w:r>
      <w:r>
        <w:rPr>
          <w:rFonts w:hint="eastAsia" w:ascii="Times New Roman" w:hAnsi="Times New Roman" w:eastAsia="方正仿宋简体" w:cs="方正仿宋简体"/>
          <w:b/>
          <w:bCs/>
          <w:sz w:val="32"/>
          <w:szCs w:val="32"/>
        </w:rPr>
        <w:t>三是</w:t>
      </w:r>
      <w:r>
        <w:rPr>
          <w:rFonts w:hint="eastAsia" w:ascii="Times New Roman" w:hAnsi="Times New Roman" w:eastAsia="方正仿宋简体" w:cs="方正仿宋简体"/>
          <w:sz w:val="32"/>
          <w:szCs w:val="32"/>
        </w:rPr>
        <w:t>广泛动员各级团组织和青年师生积极创作音视频等形式多样的网络作品，着力提升团属新媒体影响力，加大新媒体工作队伍建设，完善管理考核评优培训机制。</w:t>
      </w:r>
    </w:p>
    <w:p>
      <w:pPr>
        <w:adjustRightInd w:val="0"/>
        <w:snapToGrid w:val="0"/>
        <w:spacing w:line="54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四、优化组织育人，持续引导团员青年牢记初心使命、坚定理想信念、增强先进意识</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1.坚持和加强党的全面领导，持续推进从严治团。一是</w:t>
      </w:r>
      <w:r>
        <w:rPr>
          <w:rFonts w:hint="eastAsia" w:ascii="Times New Roman" w:hAnsi="Times New Roman" w:eastAsia="方正仿宋简体" w:cs="方正仿宋简体"/>
          <w:sz w:val="32"/>
          <w:szCs w:val="32"/>
        </w:rPr>
        <w:t>不断巩固和深化“不忘初心、牢记使命”主题教育成果，全面加强团委党支部制度建设，严格执行请示报告制度，贯彻落实民主集中制，持续落实“3个1”常态化学习制度，严格规范落实“三会一课”、谈心谈话、主题党日活动等制度。</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完善学校团委委员会、常委会和专委会制度建设，进一步发挥议事决策作用。着力加强院级团委委员会自身建设，修订完善院级团委和团干部考核评价制度。</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2.推动学生组织改革，发挥协同育人优势。一是</w:t>
      </w:r>
      <w:r>
        <w:rPr>
          <w:rFonts w:hint="eastAsia" w:ascii="Times New Roman" w:hAnsi="Times New Roman" w:eastAsia="方正仿宋简体" w:cs="方正仿宋简体"/>
          <w:sz w:val="32"/>
          <w:szCs w:val="32"/>
        </w:rPr>
        <w:t>统筹推进《石河子大学共青团改革实施方案》各项措施落地落实。</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研究出台《石河子大学学生会组织改革实施方案》，改革优化学生会组织工作体制和运行机制，构建“主席团+工作部门”模式，实行轮值制度。精简学生会组织机构和人员规模，完善学生会组织述职评议制度。</w:t>
      </w:r>
      <w:r>
        <w:rPr>
          <w:rFonts w:hint="eastAsia" w:ascii="Times New Roman" w:hAnsi="Times New Roman" w:eastAsia="方正仿宋简体" w:cs="方正仿宋简体"/>
          <w:b/>
          <w:bCs/>
          <w:sz w:val="32"/>
          <w:szCs w:val="32"/>
        </w:rPr>
        <w:t>三是</w:t>
      </w:r>
      <w:r>
        <w:rPr>
          <w:rFonts w:hint="eastAsia" w:ascii="Times New Roman" w:hAnsi="Times New Roman" w:eastAsia="方正仿宋简体" w:cs="方正仿宋简体"/>
          <w:sz w:val="32"/>
          <w:szCs w:val="32"/>
        </w:rPr>
        <w:t>完善《石河子大学学生社团建设管理办法》，进一步明确学生社团定位和任务，规范学生社团年审注册登记制度，健全完善学生社团指导教师考核评价激励机制，完善学生社团骨干遴选、培养和考核评价制度。严格控制学生社团数量，精简学生社团规模。规范学生社团活动和场地审批程序。加大学生社团团支部建设力度。加强品牌社团建设。</w:t>
      </w:r>
      <w:r>
        <w:rPr>
          <w:rFonts w:hint="eastAsia" w:ascii="Times New Roman" w:hAnsi="Times New Roman" w:eastAsia="方正仿宋简体" w:cs="方正仿宋简体"/>
          <w:b/>
          <w:bCs/>
          <w:sz w:val="32"/>
          <w:szCs w:val="32"/>
        </w:rPr>
        <w:t>四是</w:t>
      </w:r>
      <w:r>
        <w:rPr>
          <w:rFonts w:hint="eastAsia" w:ascii="Times New Roman" w:hAnsi="Times New Roman" w:eastAsia="方正仿宋简体" w:cs="方正仿宋简体"/>
          <w:sz w:val="32"/>
          <w:szCs w:val="32"/>
        </w:rPr>
        <w:t>深入推进青年马克思主义者培养工程，深化“理论学习+社会实践+志愿服务+课题研究+挂职锻炼”五位一体培养模式，每年着力培养100名政治坚定、素质全面的青年马克思主义者。</w:t>
      </w:r>
    </w:p>
    <w:p>
      <w:pPr>
        <w:adjustRightInd w:val="0"/>
        <w:snapToGrid w:val="0"/>
        <w:spacing w:line="54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3.聚焦人才培养，提升服务大局、服务师生实效。一是</w:t>
      </w:r>
      <w:r>
        <w:rPr>
          <w:rFonts w:hint="eastAsia" w:ascii="Times New Roman" w:hAnsi="Times New Roman" w:eastAsia="方正仿宋简体" w:cs="方正仿宋简体"/>
          <w:sz w:val="32"/>
          <w:szCs w:val="32"/>
        </w:rPr>
        <w:t>全面实施共青团“第二课堂成绩单”制度，分类分批完成各年级本科学生第二课堂课程补开和学分补录工作，推动“第二课堂成绩单”运行规范化。</w:t>
      </w:r>
      <w:r>
        <w:rPr>
          <w:rFonts w:hint="eastAsia" w:ascii="Times New Roman" w:hAnsi="Times New Roman" w:eastAsia="方正仿宋简体" w:cs="方正仿宋简体"/>
          <w:b/>
          <w:bCs/>
          <w:sz w:val="32"/>
          <w:szCs w:val="32"/>
        </w:rPr>
        <w:t>二是</w:t>
      </w:r>
      <w:r>
        <w:rPr>
          <w:rFonts w:hint="eastAsia" w:ascii="Times New Roman" w:hAnsi="Times New Roman" w:eastAsia="方正仿宋简体" w:cs="方正仿宋简体"/>
          <w:sz w:val="32"/>
          <w:szCs w:val="32"/>
        </w:rPr>
        <w:t>深入推进青年发展体系建设，建立青年工作联席会议制度，加强学生权益服务工作，拓宽学生合理诉求表达渠道，健全完善校领导“接待日”“见面会”制度，加大对经济、就业、心理等困难学生群体帮扶力度，完善帮扶制度。</w:t>
      </w:r>
    </w:p>
    <w:p>
      <w:pPr>
        <w:adjustRightInd w:val="0"/>
        <w:snapToGrid w:val="0"/>
        <w:spacing w:line="540" w:lineRule="exact"/>
        <w:ind w:firstLine="640" w:firstLineChars="200"/>
        <w:rPr>
          <w:rFonts w:ascii="Times New Roman" w:hAnsi="Times New Roman" w:eastAsia="方正仿宋简体" w:cs="方正仿宋简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AC"/>
    <w:rsid w:val="00157781"/>
    <w:rsid w:val="00333ECF"/>
    <w:rsid w:val="003D7E2A"/>
    <w:rsid w:val="005504B0"/>
    <w:rsid w:val="0059445A"/>
    <w:rsid w:val="007520AC"/>
    <w:rsid w:val="007C1330"/>
    <w:rsid w:val="009623A8"/>
    <w:rsid w:val="00A3214D"/>
    <w:rsid w:val="00C77071"/>
    <w:rsid w:val="00E94722"/>
    <w:rsid w:val="125F0C47"/>
    <w:rsid w:val="153E742E"/>
    <w:rsid w:val="161B0212"/>
    <w:rsid w:val="1C682E95"/>
    <w:rsid w:val="1F895275"/>
    <w:rsid w:val="22B304CA"/>
    <w:rsid w:val="23132707"/>
    <w:rsid w:val="24391B69"/>
    <w:rsid w:val="247E75AB"/>
    <w:rsid w:val="29F1355A"/>
    <w:rsid w:val="2BAA75D5"/>
    <w:rsid w:val="30B768F4"/>
    <w:rsid w:val="334B743C"/>
    <w:rsid w:val="36DD59BC"/>
    <w:rsid w:val="43172AC9"/>
    <w:rsid w:val="43E165C0"/>
    <w:rsid w:val="47D62937"/>
    <w:rsid w:val="4A095B5E"/>
    <w:rsid w:val="4B415D4E"/>
    <w:rsid w:val="4B7F73D8"/>
    <w:rsid w:val="4D523503"/>
    <w:rsid w:val="56FE64B4"/>
    <w:rsid w:val="5C745D56"/>
    <w:rsid w:val="62007B03"/>
    <w:rsid w:val="6FCA2164"/>
    <w:rsid w:val="71424845"/>
    <w:rsid w:val="76F0209E"/>
    <w:rsid w:val="79BC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477</Words>
  <Characters>2721</Characters>
  <Lines>22</Lines>
  <Paragraphs>6</Paragraphs>
  <TotalTime>4</TotalTime>
  <ScaleCrop>false</ScaleCrop>
  <LinksUpToDate>false</LinksUpToDate>
  <CharactersWithSpaces>3192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2020-07-09T10:45:00Z</dcterms:created>
  <dc:creator>Administrator</dc:creator>
  <cp:lastModifiedBy>小幸运</cp:lastModifiedBy>
  <dcterms:modified xsi:type="dcterms:W3CDTF">2020-09-01T02:20:08Z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