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rFonts w:hint="eastAsia" w:ascii="黑体" w:hAnsi="黑体" w:eastAsia="黑体" w:cs="黑体"/>
          <w:spacing w:val="-20"/>
          <w:sz w:val="44"/>
          <w:szCs w:val="44"/>
          <w:lang w:val="en-US" w:eastAsia="zh-CN"/>
        </w:rPr>
      </w:pPr>
      <w:r>
        <w:rPr>
          <w:rFonts w:hint="eastAsia" w:ascii="黑体" w:hAnsi="黑体" w:eastAsia="黑体" w:cs="黑体"/>
          <w:spacing w:val="-20"/>
          <w:sz w:val="44"/>
          <w:szCs w:val="44"/>
          <w:lang w:eastAsia="zh-CN"/>
        </w:rPr>
        <w:t>关于开展反恐标识征集活动的通知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各学院团委、附属单位团委：</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为深入贯彻落实中央、自治区党委和兵团党委关于加强反恐维稳工作决策部署，全面贯彻落实《中华人民共和国反恐怖主义法》，进一步推进依法反恐，教育公民遵法守法，根据学校安排，决定开展兵团反恐标识（LOGO）和卡通人物形象征集活动，通过此次活动，更好地加强反恐怖宣传教育工作，营造全民参与、全民反恐防恐的氛围。现就有关事项通知如下：</w:t>
      </w:r>
    </w:p>
    <w:p>
      <w:pPr>
        <w:keepNext w:val="0"/>
        <w:keepLines w:val="0"/>
        <w:pageBreakBefore w:val="0"/>
        <w:widowControl w:val="0"/>
        <w:kinsoku/>
        <w:wordWrap/>
        <w:overflowPunct/>
        <w:topLinePunct w:val="0"/>
        <w:autoSpaceDE/>
        <w:autoSpaceDN/>
        <w:bidi w:val="0"/>
        <w:adjustRightInd/>
        <w:snapToGrid/>
        <w:ind w:firstLine="551" w:firstLineChars="200"/>
        <w:jc w:val="both"/>
        <w:textAlignment w:val="auto"/>
        <w:outlineLvl w:val="9"/>
        <w:rPr>
          <w:rFonts w:hint="eastAsia" w:ascii="楷体" w:hAnsi="楷体" w:eastAsia="楷体" w:cs="楷体"/>
          <w:b/>
          <w:bCs/>
          <w:spacing w:val="-20"/>
          <w:sz w:val="32"/>
          <w:szCs w:val="32"/>
          <w:lang w:val="en-US" w:eastAsia="zh-CN"/>
        </w:rPr>
      </w:pPr>
      <w:r>
        <w:rPr>
          <w:rFonts w:hint="eastAsia" w:ascii="楷体" w:hAnsi="楷体" w:eastAsia="黑体" w:cs="楷体"/>
          <w:b/>
          <w:bCs/>
          <w:spacing w:val="-23"/>
          <w:sz w:val="32"/>
          <w:szCs w:val="32"/>
          <w:lang w:val="en-US" w:eastAsia="zh-CN"/>
        </w:rPr>
        <w:t>一、征集时间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征集活动时间截止9月15日。</w:t>
      </w:r>
    </w:p>
    <w:p>
      <w:pPr>
        <w:keepNext w:val="0"/>
        <w:keepLines w:val="0"/>
        <w:pageBreakBefore w:val="0"/>
        <w:widowControl w:val="0"/>
        <w:kinsoku/>
        <w:wordWrap/>
        <w:overflowPunct/>
        <w:topLinePunct w:val="0"/>
        <w:autoSpaceDE/>
        <w:autoSpaceDN/>
        <w:bidi w:val="0"/>
        <w:adjustRightInd/>
        <w:snapToGrid/>
        <w:ind w:firstLine="551" w:firstLineChars="200"/>
        <w:jc w:val="both"/>
        <w:textAlignment w:val="auto"/>
        <w:outlineLvl w:val="9"/>
        <w:rPr>
          <w:rFonts w:hint="eastAsia" w:ascii="楷体" w:hAnsi="楷体" w:eastAsia="黑体" w:cs="楷体"/>
          <w:b/>
          <w:bCs/>
          <w:spacing w:val="-23"/>
          <w:sz w:val="32"/>
          <w:szCs w:val="32"/>
          <w:lang w:val="en-US" w:eastAsia="zh-CN"/>
        </w:rPr>
      </w:pPr>
      <w:r>
        <w:rPr>
          <w:rFonts w:hint="eastAsia" w:ascii="楷体" w:hAnsi="楷体" w:eastAsia="黑体" w:cs="楷体"/>
          <w:b/>
          <w:bCs/>
          <w:spacing w:val="-23"/>
          <w:sz w:val="32"/>
          <w:szCs w:val="32"/>
          <w:lang w:val="en-US" w:eastAsia="zh-CN"/>
        </w:rPr>
        <w:t>二、作品要求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1、应征标识（LOGO）和卡通人物形象要具有鲜明的象征意义，主题鲜明，内含丰富，符合中央对兵团维稳戍边的定位要求，体现兵团特色。</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2、作品要创意新颖，有丰富的形象表现力和艺术感染力，兼具中国风格和国际化元素。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3、图案简洁、明快、美观、易识，含义明确，便于识别、记忆和推广，适合长期固定使用、印刷、雕塑以及在各类媒体上传播。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4、标识（LOGO）和卡通人物形象的素材（图片）应当符合党和国家的有关法律和政策，符合媒体公开报道要求，有利于社会稳定与民族团结。</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5、征集作品附有对标识（LOGO）和卡通人物形象的设计说明（包括图样尺寸、比例、颜色）及寓意说明。作品以JPEG格式为主（尺寸控制在600*800像素以内），并提供矢量图（AI、PSD格式），提供多种配色和周边应用等完整设计方案。</w:t>
      </w:r>
    </w:p>
    <w:p>
      <w:pPr>
        <w:keepNext w:val="0"/>
        <w:keepLines w:val="0"/>
        <w:pageBreakBefore w:val="0"/>
        <w:widowControl w:val="0"/>
        <w:numPr>
          <w:ilvl w:val="0"/>
          <w:numId w:val="0"/>
        </w:numPr>
        <w:kinsoku/>
        <w:wordWrap/>
        <w:overflowPunct/>
        <w:topLinePunct w:val="0"/>
        <w:autoSpaceDE/>
        <w:autoSpaceDN/>
        <w:bidi w:val="0"/>
        <w:adjustRightInd/>
        <w:snapToGrid/>
        <w:ind w:firstLine="551" w:firstLineChars="200"/>
        <w:jc w:val="both"/>
        <w:textAlignment w:val="auto"/>
        <w:outlineLvl w:val="9"/>
        <w:rPr>
          <w:rFonts w:hint="eastAsia" w:ascii="楷体" w:hAnsi="楷体" w:eastAsia="黑体" w:cs="楷体"/>
          <w:b/>
          <w:bCs/>
          <w:spacing w:val="-23"/>
          <w:sz w:val="32"/>
          <w:szCs w:val="32"/>
          <w:lang w:val="en-US" w:eastAsia="zh-CN"/>
        </w:rPr>
      </w:pPr>
      <w:r>
        <w:rPr>
          <w:rFonts w:hint="eastAsia" w:ascii="楷体" w:hAnsi="楷体" w:eastAsia="黑体" w:cs="楷体"/>
          <w:b/>
          <w:bCs/>
          <w:spacing w:val="-23"/>
          <w:sz w:val="32"/>
          <w:szCs w:val="32"/>
          <w:lang w:val="en-US" w:eastAsia="zh-CN"/>
        </w:rPr>
        <w:t>三、版权说明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1、征集作品必须是原创，严禁抄袭，模仿他人作品，一经发现取消参评、展示资格，若发生法律纠纷，由作者自行承担。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2、所有入选作品的版权归征集机构所有，参选作品可以被征集机构通过任何宣传形式进行推广和传播。</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3、参选作者自将参选作品送交征集机构评选活动之日起，即认同由作品征集机构及其合作的第三方将其送报的作品进行再创作。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4、征集不收取任何费用，凡投稿作品无论采用与否，报送的有关资料和文件概不退还，请自留备份。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5、此次征集活动解释权属校团委。</w:t>
      </w:r>
    </w:p>
    <w:p>
      <w:pPr>
        <w:keepNext w:val="0"/>
        <w:keepLines w:val="0"/>
        <w:pageBreakBefore w:val="0"/>
        <w:widowControl w:val="0"/>
        <w:numPr>
          <w:ilvl w:val="0"/>
          <w:numId w:val="0"/>
        </w:numPr>
        <w:kinsoku/>
        <w:wordWrap/>
        <w:overflowPunct/>
        <w:topLinePunct w:val="0"/>
        <w:autoSpaceDE/>
        <w:autoSpaceDN/>
        <w:bidi w:val="0"/>
        <w:adjustRightInd/>
        <w:snapToGrid/>
        <w:ind w:firstLine="551" w:firstLineChars="200"/>
        <w:jc w:val="both"/>
        <w:textAlignment w:val="auto"/>
        <w:outlineLvl w:val="9"/>
        <w:rPr>
          <w:rFonts w:hint="eastAsia" w:ascii="楷体" w:hAnsi="楷体" w:eastAsia="黑体" w:cs="楷体"/>
          <w:b/>
          <w:bCs/>
          <w:spacing w:val="-23"/>
          <w:sz w:val="32"/>
          <w:szCs w:val="32"/>
          <w:lang w:val="en-US" w:eastAsia="zh-CN"/>
        </w:rPr>
      </w:pPr>
      <w:r>
        <w:rPr>
          <w:rFonts w:hint="eastAsia" w:ascii="楷体" w:hAnsi="楷体" w:eastAsia="黑体" w:cs="楷体"/>
          <w:b/>
          <w:bCs/>
          <w:spacing w:val="-23"/>
          <w:sz w:val="32"/>
          <w:szCs w:val="32"/>
          <w:lang w:val="en-US" w:eastAsia="zh-CN"/>
        </w:rPr>
        <w:t>四、评选方式与奖励</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outlineLvl w:val="9"/>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lang w:val="en-US" w:eastAsia="zh-CN"/>
        </w:rPr>
        <w:t>本次活动坚持“公开、公正、公平”的原则，校团委将邀请相关专家和学者评审对应征作品进行评选。优秀作品将推报兵团，兵团将对优秀作品进行奖励，</w:t>
      </w:r>
      <w:bookmarkStart w:id="0" w:name="_GoBack"/>
      <w:bookmarkEnd w:id="0"/>
      <w:r>
        <w:rPr>
          <w:rFonts w:hint="eastAsia" w:ascii="仿宋" w:hAnsi="仿宋" w:eastAsia="仿宋" w:cs="仿宋"/>
          <w:spacing w:val="-20"/>
          <w:sz w:val="32"/>
          <w:szCs w:val="32"/>
          <w:lang w:val="en-US" w:eastAsia="zh-CN"/>
        </w:rPr>
        <w:t>设置一等奖1名、二等奖2名、三等奖3名、优秀奖若干，并对获奖单位或个人将进行适当表彰和奖励。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D151E"/>
    <w:rsid w:val="00D47CB8"/>
    <w:rsid w:val="0DE6717E"/>
    <w:rsid w:val="202E076F"/>
    <w:rsid w:val="37C92180"/>
    <w:rsid w:val="6BDD151E"/>
    <w:rsid w:val="6D535020"/>
    <w:rsid w:val="7557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2018-09-09T10:37:00Z</dcterms:created>
  <dc:creator>Administrator</dc:creator>
  <cp:lastModifiedBy>Administrator</cp:lastModifiedBy>
  <cp:lastPrinted>2018-09-09T10:44:00Z</cp:lastPrinted>
  <dcterms:modified xsi:type="dcterms:W3CDTF">2018-09-10T02:46:19Z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